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CB10F2" w:rsidRPr="00CB10F2" w14:paraId="3A1B6909" w14:textId="77777777">
        <w:trPr>
          <w:jc w:val="center"/>
        </w:trPr>
        <w:tc>
          <w:tcPr>
            <w:tcW w:w="0" w:type="auto"/>
            <w:shd w:val="clear" w:color="auto" w:fill="FFFFFF"/>
            <w:tcMar>
              <w:top w:w="225" w:type="dxa"/>
              <w:left w:w="0" w:type="dxa"/>
              <w:bottom w:w="225" w:type="dxa"/>
              <w:right w:w="0" w:type="dxa"/>
            </w:tcMar>
            <w:vAlign w:val="center"/>
            <w:hideMark/>
          </w:tcPr>
          <w:tbl>
            <w:tblPr>
              <w:tblW w:w="5000" w:type="pct"/>
              <w:jc w:val="center"/>
              <w:shd w:val="clear" w:color="auto" w:fill="2969B0"/>
              <w:tblCellMar>
                <w:left w:w="0" w:type="dxa"/>
                <w:right w:w="0" w:type="dxa"/>
              </w:tblCellMar>
              <w:tblLook w:val="04A0" w:firstRow="1" w:lastRow="0" w:firstColumn="1" w:lastColumn="0" w:noHBand="0" w:noVBand="1"/>
            </w:tblPr>
            <w:tblGrid>
              <w:gridCol w:w="9360"/>
            </w:tblGrid>
            <w:tr w:rsidR="00CB10F2" w:rsidRPr="00CB10F2" w14:paraId="309B0938" w14:textId="77777777">
              <w:trPr>
                <w:jc w:val="center"/>
              </w:trPr>
              <w:tc>
                <w:tcPr>
                  <w:tcW w:w="0" w:type="auto"/>
                  <w:shd w:val="clear" w:color="auto" w:fill="2969B0"/>
                  <w:tcMar>
                    <w:top w:w="225" w:type="dxa"/>
                    <w:left w:w="0" w:type="dxa"/>
                    <w:bottom w:w="225" w:type="dxa"/>
                    <w:right w:w="0" w:type="dxa"/>
                  </w:tcMar>
                  <w:vAlign w:val="center"/>
                  <w:hideMark/>
                </w:tcPr>
                <w:p w14:paraId="6AD9623F" w14:textId="77777777" w:rsidR="00CB10F2" w:rsidRPr="00CB10F2" w:rsidRDefault="00CB10F2" w:rsidP="00CB10F2">
                  <w:pPr>
                    <w:shd w:val="clear" w:color="auto" w:fill="auto"/>
                    <w:spacing w:after="0" w:afterAutospacing="0" w:line="240" w:lineRule="auto"/>
                    <w:jc w:val="center"/>
                    <w:rPr>
                      <w:rFonts w:ascii="Roboto" w:hAnsi="Roboto"/>
                      <w:color w:val="000000"/>
                      <w:sz w:val="48"/>
                      <w:szCs w:val="48"/>
                    </w:rPr>
                  </w:pPr>
                  <w:r w:rsidRPr="00CB10F2">
                    <w:rPr>
                      <w:rFonts w:ascii="Roboto" w:hAnsi="Roboto"/>
                      <w:b/>
                      <w:bCs/>
                      <w:color w:val="FFFFFF"/>
                      <w:sz w:val="48"/>
                      <w:szCs w:val="48"/>
                    </w:rPr>
                    <w:t>Bulletin of Events, Activities and Trends</w:t>
                  </w:r>
                  <w:r w:rsidRPr="00CB10F2">
                    <w:rPr>
                      <w:rFonts w:ascii="Roboto" w:hAnsi="Roboto"/>
                      <w:color w:val="FFFFFF"/>
                      <w:sz w:val="48"/>
                      <w:szCs w:val="48"/>
                    </w:rPr>
                    <w:t>  </w:t>
                  </w:r>
                </w:p>
              </w:tc>
            </w:tr>
          </w:tbl>
          <w:p w14:paraId="46BD6669"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9360"/>
            </w:tblGrid>
            <w:tr w:rsidR="00CB10F2" w:rsidRPr="00CB10F2" w14:paraId="2BEC69C3" w14:textId="77777777">
              <w:trPr>
                <w:jc w:val="center"/>
              </w:trPr>
              <w:tc>
                <w:tcPr>
                  <w:tcW w:w="0" w:type="auto"/>
                  <w:tcMar>
                    <w:top w:w="225" w:type="dxa"/>
                    <w:left w:w="450" w:type="dxa"/>
                    <w:bottom w:w="225" w:type="dxa"/>
                    <w:right w:w="225" w:type="dxa"/>
                  </w:tcMar>
                  <w:vAlign w:val="center"/>
                  <w:hideMark/>
                </w:tcPr>
                <w:p w14:paraId="6B0EA568" w14:textId="77777777" w:rsidR="00CB10F2" w:rsidRPr="00CB10F2" w:rsidRDefault="00CB10F2" w:rsidP="00CB10F2">
                  <w:pPr>
                    <w:shd w:val="clear" w:color="auto" w:fill="auto"/>
                    <w:spacing w:after="0" w:afterAutospacing="0" w:line="240" w:lineRule="auto"/>
                    <w:jc w:val="center"/>
                    <w:rPr>
                      <w:rFonts w:ascii="Roboto" w:hAnsi="Roboto"/>
                      <w:color w:val="000000"/>
                      <w:szCs w:val="24"/>
                    </w:rPr>
                  </w:pPr>
                  <w:r w:rsidRPr="00CB10F2">
                    <w:rPr>
                      <w:rFonts w:ascii="Roboto" w:hAnsi="Roboto"/>
                      <w:b/>
                      <w:bCs/>
                      <w:color w:val="2969B0"/>
                      <w:sz w:val="45"/>
                      <w:szCs w:val="45"/>
                    </w:rPr>
                    <w:t>FoNTRA Newsletter - March 2026</w:t>
                  </w:r>
                </w:p>
              </w:tc>
            </w:tr>
          </w:tbl>
          <w:p w14:paraId="27A235BC"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tblCellMar>
                <w:left w:w="0" w:type="dxa"/>
                <w:right w:w="0" w:type="dxa"/>
              </w:tblCellMar>
              <w:tblLook w:val="04A0" w:firstRow="1" w:lastRow="0" w:firstColumn="1" w:lastColumn="0" w:noHBand="0" w:noVBand="1"/>
            </w:tblPr>
            <w:tblGrid>
              <w:gridCol w:w="9360"/>
            </w:tblGrid>
            <w:tr w:rsidR="00CB10F2" w:rsidRPr="00CB10F2" w14:paraId="3094E64F" w14:textId="77777777">
              <w:tc>
                <w:tcPr>
                  <w:tcW w:w="0" w:type="auto"/>
                  <w:tcMar>
                    <w:top w:w="225" w:type="dxa"/>
                    <w:left w:w="0" w:type="dxa"/>
                    <w:bottom w:w="225" w:type="dxa"/>
                    <w:right w:w="0" w:type="dxa"/>
                  </w:tcMar>
                  <w:vAlign w:val="center"/>
                  <w:hideMark/>
                </w:tcPr>
                <w:tbl>
                  <w:tblPr>
                    <w:tblW w:w="9600" w:type="dxa"/>
                    <w:jc w:val="center"/>
                    <w:tblBorders>
                      <w:top w:val="single" w:sz="12" w:space="0" w:color="2969B0"/>
                    </w:tblBorders>
                    <w:tblCellMar>
                      <w:left w:w="0" w:type="dxa"/>
                      <w:right w:w="0" w:type="dxa"/>
                    </w:tblCellMar>
                    <w:tblLook w:val="04A0" w:firstRow="1" w:lastRow="0" w:firstColumn="1" w:lastColumn="0" w:noHBand="0" w:noVBand="1"/>
                  </w:tblPr>
                  <w:tblGrid>
                    <w:gridCol w:w="9600"/>
                  </w:tblGrid>
                  <w:tr w:rsidR="00CB10F2" w:rsidRPr="00CB10F2" w14:paraId="74F8F955" w14:textId="77777777">
                    <w:trPr>
                      <w:jc w:val="center"/>
                    </w:trPr>
                    <w:tc>
                      <w:tcPr>
                        <w:tcW w:w="0" w:type="auto"/>
                        <w:vAlign w:val="center"/>
                        <w:hideMark/>
                      </w:tcPr>
                      <w:p w14:paraId="14F42340" w14:textId="77777777" w:rsidR="00CB10F2" w:rsidRPr="00CB10F2" w:rsidRDefault="00CB10F2" w:rsidP="00CB10F2">
                        <w:pPr>
                          <w:shd w:val="clear" w:color="auto" w:fill="auto"/>
                          <w:spacing w:after="0" w:afterAutospacing="0" w:line="240" w:lineRule="auto"/>
                          <w:rPr>
                            <w:rFonts w:ascii="Source Sans Pro" w:hAnsi="Source Sans Pro"/>
                            <w:color w:val="000000"/>
                            <w:sz w:val="27"/>
                            <w:szCs w:val="27"/>
                          </w:rPr>
                        </w:pPr>
                      </w:p>
                    </w:tc>
                  </w:tr>
                </w:tbl>
                <w:p w14:paraId="0E821CBB"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5B543D43"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9360"/>
            </w:tblGrid>
            <w:tr w:rsidR="00CB10F2" w:rsidRPr="00CB10F2" w14:paraId="456E8116" w14:textId="77777777">
              <w:trPr>
                <w:jc w:val="center"/>
              </w:trPr>
              <w:tc>
                <w:tcPr>
                  <w:tcW w:w="0" w:type="auto"/>
                  <w:tcMar>
                    <w:top w:w="75" w:type="dxa"/>
                    <w:left w:w="75" w:type="dxa"/>
                    <w:bottom w:w="75" w:type="dxa"/>
                    <w:right w:w="75" w:type="dxa"/>
                  </w:tcMar>
                  <w:hideMark/>
                </w:tcPr>
                <w:p w14:paraId="49BF2801"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noProof/>
                      <w:color w:val="000000"/>
                      <w:szCs w:val="24"/>
                    </w:rPr>
                    <w:drawing>
                      <wp:inline distT="0" distB="0" distL="0" distR="0" wp14:anchorId="3D9BFEAB" wp14:editId="2485AD3B">
                        <wp:extent cx="6096000" cy="3040380"/>
                        <wp:effectExtent l="0" t="0" r="0" b="762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040380"/>
                                </a:xfrm>
                                <a:prstGeom prst="rect">
                                  <a:avLst/>
                                </a:prstGeom>
                                <a:noFill/>
                                <a:ln>
                                  <a:noFill/>
                                </a:ln>
                              </pic:spPr>
                            </pic:pic>
                          </a:graphicData>
                        </a:graphic>
                      </wp:inline>
                    </w:drawing>
                  </w:r>
                </w:p>
              </w:tc>
            </w:tr>
          </w:tbl>
          <w:p w14:paraId="3B5AF0D9"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9360"/>
            </w:tblGrid>
            <w:tr w:rsidR="00CB10F2" w:rsidRPr="00CB10F2" w14:paraId="0548C15B" w14:textId="77777777">
              <w:trPr>
                <w:jc w:val="center"/>
              </w:trPr>
              <w:tc>
                <w:tcPr>
                  <w:tcW w:w="0" w:type="auto"/>
                  <w:tcMar>
                    <w:top w:w="150" w:type="dxa"/>
                    <w:left w:w="75" w:type="dxa"/>
                    <w:bottom w:w="150" w:type="dxa"/>
                    <w:right w:w="75" w:type="dxa"/>
                  </w:tcMar>
                  <w:vAlign w:val="center"/>
                  <w:hideMark/>
                </w:tcPr>
                <w:p w14:paraId="2AD69617"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i/>
                      <w:iCs/>
                      <w:color w:val="000000"/>
                      <w:sz w:val="21"/>
                      <w:szCs w:val="21"/>
                    </w:rPr>
                    <w:t xml:space="preserve">Snow </w:t>
                  </w:r>
                  <w:proofErr w:type="gramStart"/>
                  <w:r w:rsidRPr="00CB10F2">
                    <w:rPr>
                      <w:rFonts w:ascii="Source Sans Pro" w:hAnsi="Source Sans Pro"/>
                      <w:i/>
                      <w:iCs/>
                      <w:color w:val="000000"/>
                      <w:sz w:val="21"/>
                      <w:szCs w:val="21"/>
                    </w:rPr>
                    <w:t>Day  -</w:t>
                  </w:r>
                  <w:proofErr w:type="gramEnd"/>
                  <w:r w:rsidRPr="00CB10F2">
                    <w:rPr>
                      <w:rFonts w:ascii="Source Sans Pro" w:hAnsi="Source Sans Pro"/>
                      <w:i/>
                      <w:iCs/>
                      <w:color w:val="000000"/>
                      <w:sz w:val="21"/>
                      <w:szCs w:val="21"/>
                    </w:rPr>
                    <w:t xml:space="preserve"> January 25, </w:t>
                  </w:r>
                  <w:proofErr w:type="gramStart"/>
                  <w:r w:rsidRPr="00CB10F2">
                    <w:rPr>
                      <w:rFonts w:ascii="Source Sans Pro" w:hAnsi="Source Sans Pro"/>
                      <w:i/>
                      <w:iCs/>
                      <w:color w:val="000000"/>
                      <w:sz w:val="21"/>
                      <w:szCs w:val="21"/>
                    </w:rPr>
                    <w:t>2026</w:t>
                  </w:r>
                  <w:proofErr w:type="gramEnd"/>
                  <w:r w:rsidRPr="00CB10F2">
                    <w:rPr>
                      <w:rFonts w:ascii="Source Sans Pro" w:hAnsi="Source Sans Pro"/>
                      <w:i/>
                      <w:iCs/>
                      <w:color w:val="000000"/>
                      <w:sz w:val="21"/>
                      <w:szCs w:val="21"/>
                    </w:rPr>
                    <w:t>                                                               Photo Credit: Weather Network</w:t>
                  </w:r>
                </w:p>
              </w:tc>
            </w:tr>
          </w:tbl>
          <w:p w14:paraId="532E8118" w14:textId="77777777" w:rsidR="00CB10F2" w:rsidRPr="00CB10F2" w:rsidRDefault="00CB10F2" w:rsidP="00CB10F2">
            <w:pPr>
              <w:shd w:val="clear" w:color="auto" w:fill="auto"/>
              <w:spacing w:after="0" w:afterAutospacing="0" w:line="240" w:lineRule="auto"/>
              <w:rPr>
                <w:rFonts w:ascii="Source Sans Pro" w:hAnsi="Source Sans Pro"/>
                <w:color w:val="000000"/>
                <w:sz w:val="27"/>
                <w:szCs w:val="27"/>
              </w:rPr>
            </w:pPr>
          </w:p>
        </w:tc>
      </w:tr>
    </w:tbl>
    <w:p w14:paraId="489946A6" w14:textId="77777777" w:rsidR="00CB10F2" w:rsidRPr="00CB10F2" w:rsidRDefault="00CB10F2" w:rsidP="00CB10F2">
      <w:pPr>
        <w:shd w:val="clear" w:color="auto" w:fill="auto"/>
        <w:spacing w:after="0" w:afterAutospacing="0" w:line="240" w:lineRule="auto"/>
        <w:rPr>
          <w:vanish/>
          <w:color w:val="auto"/>
          <w:szCs w:val="24"/>
        </w:rPr>
      </w:pPr>
    </w:p>
    <w:tbl>
      <w:tblPr>
        <w:tblW w:w="5000" w:type="pct"/>
        <w:jc w:val="center"/>
        <w:shd w:val="clear" w:color="auto" w:fill="FFFFFF"/>
        <w:tblCellMar>
          <w:top w:w="75" w:type="dxa"/>
          <w:left w:w="0" w:type="dxa"/>
          <w:bottom w:w="75" w:type="dxa"/>
          <w:right w:w="0" w:type="dxa"/>
        </w:tblCellMar>
        <w:tblLook w:val="04A0" w:firstRow="1" w:lastRow="0" w:firstColumn="1" w:lastColumn="0" w:noHBand="0" w:noVBand="1"/>
      </w:tblPr>
      <w:tblGrid>
        <w:gridCol w:w="9360"/>
      </w:tblGrid>
      <w:tr w:rsidR="00CB10F2" w:rsidRPr="00CB10F2" w14:paraId="62038F44" w14:textId="77777777">
        <w:trPr>
          <w:jc w:val="center"/>
        </w:trPr>
        <w:tc>
          <w:tcPr>
            <w:tcW w:w="5000" w:type="pct"/>
            <w:shd w:val="clear" w:color="auto" w:fill="FFFFFF"/>
            <w:tcMar>
              <w:top w:w="0" w:type="dxa"/>
              <w:left w:w="225" w:type="dxa"/>
              <w:bottom w:w="225" w:type="dxa"/>
              <w:right w:w="225" w:type="dxa"/>
            </w:tcMar>
            <w:vAlign w:val="center"/>
            <w:hideMark/>
          </w:tcPr>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75A00DB3" w14:textId="77777777">
              <w:trPr>
                <w:jc w:val="center"/>
              </w:trPr>
              <w:tc>
                <w:tcPr>
                  <w:tcW w:w="0" w:type="auto"/>
                  <w:tcMar>
                    <w:top w:w="225" w:type="dxa"/>
                    <w:left w:w="0" w:type="dxa"/>
                    <w:bottom w:w="225" w:type="dxa"/>
                    <w:right w:w="0" w:type="dxa"/>
                  </w:tcMar>
                  <w:vAlign w:val="center"/>
                  <w:hideMark/>
                </w:tcPr>
                <w:p w14:paraId="3B3839FA"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30"/>
                    </w:rPr>
                    <w:t>Dear Association Contact</w:t>
                  </w:r>
                  <w:r w:rsidRPr="00CB10F2">
                    <w:rPr>
                      <w:rFonts w:ascii="Source Sans Pro" w:hAnsi="Source Sans Pro"/>
                      <w:b/>
                      <w:bCs/>
                      <w:color w:val="000000"/>
                      <w:sz w:val="27"/>
                      <w:szCs w:val="27"/>
                    </w:rPr>
                    <w:br/>
                  </w:r>
                  <w:r w:rsidRPr="00CB10F2">
                    <w:rPr>
                      <w:rFonts w:ascii="Source Sans Pro" w:hAnsi="Source Sans Pro"/>
                      <w:b/>
                      <w:bCs/>
                      <w:color w:val="000000"/>
                      <w:sz w:val="27"/>
                      <w:szCs w:val="27"/>
                    </w:rPr>
                    <w:br/>
                  </w:r>
                </w:p>
                <w:p w14:paraId="7715065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xml:space="preserve">This email is the March edition of </w:t>
                  </w:r>
                  <w:proofErr w:type="spellStart"/>
                  <w:r w:rsidRPr="00CB10F2">
                    <w:rPr>
                      <w:rFonts w:ascii="Source Sans Pro" w:hAnsi="Source Sans Pro"/>
                      <w:color w:val="000000"/>
                      <w:sz w:val="27"/>
                      <w:szCs w:val="27"/>
                    </w:rPr>
                    <w:t>eNewsletter</w:t>
                  </w:r>
                  <w:proofErr w:type="spellEnd"/>
                  <w:r w:rsidRPr="00CB10F2">
                    <w:rPr>
                      <w:rFonts w:ascii="Source Sans Pro" w:hAnsi="Source Sans Pro"/>
                      <w:color w:val="000000"/>
                      <w:sz w:val="27"/>
                      <w:szCs w:val="27"/>
                    </w:rPr>
                    <w:t xml:space="preserve"> - with information on upcoming meetings and other activities across the City. </w:t>
                  </w:r>
                </w:p>
                <w:p w14:paraId="7CA0D4E6"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41147CA8"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On January 25, 2026, Pearson saw 46 cm of snow in 24 hours, the largest single-day snowfall ever measured there. Downtown Toronto saw 56 cm</w:t>
                  </w:r>
                  <w:r w:rsidRPr="00CB10F2">
                    <w:rPr>
                      <w:rFonts w:ascii="Source Sans Pro" w:hAnsi="Source Sans Pro"/>
                      <w:b/>
                      <w:bCs/>
                      <w:color w:val="000000"/>
                      <w:sz w:val="27"/>
                      <w:szCs w:val="27"/>
                    </w:rPr>
                    <w:t> </w:t>
                  </w:r>
                  <w:r w:rsidRPr="00CB10F2">
                    <w:rPr>
                      <w:rFonts w:ascii="Source Sans Pro" w:hAnsi="Source Sans Pro"/>
                      <w:color w:val="000000"/>
                      <w:sz w:val="27"/>
                      <w:szCs w:val="27"/>
                    </w:rPr>
                    <w:t>on the same day. </w:t>
                  </w:r>
                </w:p>
                <w:p w14:paraId="49FF11A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5955C8C0"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 lead article in this edition focuses on the MTSA review report that is scheduled for the Planning and Housing Committee. The MTSA proposal is complex, and the impact of the proposed changes will be felt across the City. We encourage all residents to learn more about the proposed zoning changes. </w:t>
                  </w:r>
                </w:p>
                <w:p w14:paraId="4B0362B6"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5BEECEB6"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lastRenderedPageBreak/>
                    <w:t>We also highlight the appeal of the school exclusions in 'Avenues Policy Review' and a proposal from Mayor Chow to conduct another review of the Committee of Adjustment.</w:t>
                  </w:r>
                </w:p>
                <w:p w14:paraId="737CF9DA" w14:textId="77777777" w:rsidR="00CB10F2" w:rsidRDefault="00CB10F2" w:rsidP="00CB10F2">
                  <w:pPr>
                    <w:shd w:val="clear" w:color="auto" w:fill="auto"/>
                    <w:spacing w:after="0" w:afterAutospacing="0" w:line="240" w:lineRule="auto"/>
                    <w:rPr>
                      <w:rFonts w:ascii="Source Sans Pro" w:hAnsi="Source Sans Pro"/>
                      <w:b/>
                      <w:bCs/>
                      <w:color w:val="000000"/>
                      <w:sz w:val="27"/>
                      <w:szCs w:val="27"/>
                    </w:rPr>
                  </w:pPr>
                  <w:r w:rsidRPr="00CB10F2">
                    <w:rPr>
                      <w:rFonts w:ascii="Source Sans Pro" w:hAnsi="Source Sans Pro"/>
                      <w:color w:val="000000"/>
                      <w:sz w:val="27"/>
                      <w:szCs w:val="27"/>
                    </w:rPr>
                    <w:br/>
                    <w:t>Feel free to share the contents of this newsletter with fellow residents and neighbours.</w:t>
                  </w:r>
                  <w:r w:rsidRPr="00CB10F2">
                    <w:rPr>
                      <w:rFonts w:ascii="Source Sans Pro" w:hAnsi="Source Sans Pro"/>
                      <w:color w:val="000000"/>
                      <w:sz w:val="27"/>
                      <w:szCs w:val="27"/>
                    </w:rPr>
                    <w:br/>
                  </w:r>
                  <w:r w:rsidRPr="00CB10F2">
                    <w:rPr>
                      <w:rFonts w:ascii="Source Sans Pro" w:hAnsi="Source Sans Pro"/>
                      <w:color w:val="000000"/>
                      <w:sz w:val="27"/>
                      <w:szCs w:val="27"/>
                    </w:rPr>
                    <w:br/>
                  </w:r>
                  <w:r w:rsidRPr="00CB10F2">
                    <w:rPr>
                      <w:rFonts w:ascii="Source Sans Pro" w:hAnsi="Source Sans Pro"/>
                      <w:b/>
                      <w:bCs/>
                      <w:color w:val="000000"/>
                      <w:sz w:val="27"/>
                      <w:szCs w:val="27"/>
                    </w:rPr>
                    <w:t>Best regards,</w:t>
                  </w:r>
                  <w:r w:rsidRPr="00CB10F2">
                    <w:rPr>
                      <w:rFonts w:ascii="Source Sans Pro" w:hAnsi="Source Sans Pro"/>
                      <w:b/>
                      <w:bCs/>
                      <w:color w:val="000000"/>
                      <w:sz w:val="27"/>
                      <w:szCs w:val="27"/>
                    </w:rPr>
                    <w:br/>
                    <w:t>Geoff Kettel</w:t>
                  </w:r>
                </w:p>
                <w:p w14:paraId="59D3CD2C" w14:textId="77777777" w:rsidR="00CB10F2" w:rsidRDefault="00CB10F2" w:rsidP="00CB10F2">
                  <w:pPr>
                    <w:shd w:val="clear" w:color="auto" w:fill="auto"/>
                    <w:spacing w:after="0" w:afterAutospacing="0" w:line="240" w:lineRule="auto"/>
                    <w:rPr>
                      <w:rFonts w:ascii="Source Sans Pro" w:hAnsi="Source Sans Pro"/>
                      <w:b/>
                      <w:bCs/>
                      <w:color w:val="000000"/>
                      <w:sz w:val="27"/>
                      <w:szCs w:val="27"/>
                    </w:rPr>
                  </w:pPr>
                </w:p>
                <w:p w14:paraId="2535260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1C8A02F4"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Cs w:val="24"/>
                    </w:rPr>
                    <w:br/>
                  </w:r>
                </w:p>
              </w:tc>
            </w:tr>
          </w:tbl>
          <w:p w14:paraId="183A7BAC"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shd w:val="clear" w:color="auto" w:fill="2969B0"/>
              <w:tblCellMar>
                <w:left w:w="0" w:type="dxa"/>
                <w:right w:w="0" w:type="dxa"/>
              </w:tblCellMar>
              <w:tblLook w:val="04A0" w:firstRow="1" w:lastRow="0" w:firstColumn="1" w:lastColumn="0" w:noHBand="0" w:noVBand="1"/>
            </w:tblPr>
            <w:tblGrid>
              <w:gridCol w:w="8910"/>
            </w:tblGrid>
            <w:tr w:rsidR="00CB10F2" w:rsidRPr="00CB10F2" w14:paraId="29958C1B" w14:textId="77777777">
              <w:trPr>
                <w:jc w:val="center"/>
              </w:trPr>
              <w:tc>
                <w:tcPr>
                  <w:tcW w:w="0" w:type="auto"/>
                  <w:shd w:val="clear" w:color="auto" w:fill="2969B0"/>
                  <w:tcMar>
                    <w:top w:w="225" w:type="dxa"/>
                    <w:left w:w="0" w:type="dxa"/>
                    <w:bottom w:w="225" w:type="dxa"/>
                    <w:right w:w="0" w:type="dxa"/>
                  </w:tcMar>
                  <w:vAlign w:val="center"/>
                  <w:hideMark/>
                </w:tcPr>
                <w:p w14:paraId="16A741D7" w14:textId="77777777" w:rsidR="00CB10F2" w:rsidRPr="00CB10F2" w:rsidRDefault="00CB10F2" w:rsidP="00CB10F2">
                  <w:pPr>
                    <w:shd w:val="clear" w:color="auto" w:fill="auto"/>
                    <w:spacing w:after="0" w:afterAutospacing="0" w:line="240" w:lineRule="auto"/>
                    <w:jc w:val="center"/>
                    <w:rPr>
                      <w:rFonts w:ascii="Roboto" w:hAnsi="Roboto"/>
                      <w:color w:val="000000"/>
                      <w:szCs w:val="24"/>
                    </w:rPr>
                  </w:pPr>
                  <w:r w:rsidRPr="00CB10F2">
                    <w:rPr>
                      <w:rFonts w:ascii="Roboto" w:hAnsi="Roboto"/>
                      <w:b/>
                      <w:bCs/>
                      <w:color w:val="FFFFFF"/>
                      <w:sz w:val="45"/>
                      <w:szCs w:val="45"/>
                    </w:rPr>
                    <w:t>MTSA ROLLOUT </w:t>
                  </w:r>
                </w:p>
              </w:tc>
            </w:tr>
          </w:tbl>
          <w:p w14:paraId="692CA7B8"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229F080B" w14:textId="77777777">
              <w:trPr>
                <w:jc w:val="center"/>
              </w:trPr>
              <w:tc>
                <w:tcPr>
                  <w:tcW w:w="0" w:type="auto"/>
                  <w:tcMar>
                    <w:top w:w="150" w:type="dxa"/>
                    <w:left w:w="75" w:type="dxa"/>
                    <w:bottom w:w="150" w:type="dxa"/>
                    <w:right w:w="75" w:type="dxa"/>
                  </w:tcMar>
                  <w:vAlign w:val="center"/>
                  <w:hideMark/>
                </w:tcPr>
                <w:p w14:paraId="712B3BB8"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b/>
                      <w:bCs/>
                      <w:color w:val="000000"/>
                      <w:sz w:val="45"/>
                      <w:szCs w:val="45"/>
                    </w:rPr>
                    <w:t>Residents awaiting the City Planning Report on Major Transit Station Areas (MTSAs) </w:t>
                  </w:r>
                </w:p>
              </w:tc>
            </w:tr>
          </w:tbl>
          <w:p w14:paraId="4A044DC3"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tblCellMar>
                <w:left w:w="0" w:type="dxa"/>
                <w:right w:w="0" w:type="dxa"/>
              </w:tblCellMar>
              <w:tblLook w:val="04A0" w:firstRow="1" w:lastRow="0" w:firstColumn="1" w:lastColumn="0" w:noHBand="0" w:noVBand="1"/>
            </w:tblPr>
            <w:tblGrid>
              <w:gridCol w:w="8910"/>
            </w:tblGrid>
            <w:tr w:rsidR="00CB10F2" w:rsidRPr="00CB10F2" w14:paraId="46CF6A00" w14:textId="77777777">
              <w:tc>
                <w:tcPr>
                  <w:tcW w:w="0" w:type="auto"/>
                  <w:tcMar>
                    <w:top w:w="150" w:type="dxa"/>
                    <w:left w:w="0" w:type="dxa"/>
                    <w:bottom w:w="150" w:type="dxa"/>
                    <w:right w:w="0" w:type="dxa"/>
                  </w:tcMar>
                  <w:vAlign w:val="center"/>
                  <w:hideMark/>
                </w:tcPr>
                <w:tbl>
                  <w:tblPr>
                    <w:tblW w:w="9150" w:type="dxa"/>
                    <w:jc w:val="center"/>
                    <w:tblBorders>
                      <w:top w:val="single" w:sz="6" w:space="0" w:color="DCD6D1"/>
                    </w:tblBorders>
                    <w:tblCellMar>
                      <w:left w:w="0" w:type="dxa"/>
                      <w:right w:w="0" w:type="dxa"/>
                    </w:tblCellMar>
                    <w:tblLook w:val="04A0" w:firstRow="1" w:lastRow="0" w:firstColumn="1" w:lastColumn="0" w:noHBand="0" w:noVBand="1"/>
                  </w:tblPr>
                  <w:tblGrid>
                    <w:gridCol w:w="9150"/>
                  </w:tblGrid>
                  <w:tr w:rsidR="00CB10F2" w:rsidRPr="00CB10F2" w14:paraId="72E51FF2" w14:textId="77777777">
                    <w:trPr>
                      <w:jc w:val="center"/>
                    </w:trPr>
                    <w:tc>
                      <w:tcPr>
                        <w:tcW w:w="0" w:type="auto"/>
                        <w:vAlign w:val="center"/>
                        <w:hideMark/>
                      </w:tcPr>
                      <w:p w14:paraId="2227FB6C" w14:textId="77777777" w:rsidR="00CB10F2" w:rsidRPr="00CB10F2" w:rsidRDefault="00CB10F2" w:rsidP="00CB10F2">
                        <w:pPr>
                          <w:shd w:val="clear" w:color="auto" w:fill="auto"/>
                          <w:spacing w:after="0" w:afterAutospacing="0" w:line="240" w:lineRule="auto"/>
                          <w:rPr>
                            <w:rFonts w:ascii="Source Sans Pro" w:hAnsi="Source Sans Pro"/>
                            <w:color w:val="000000"/>
                            <w:sz w:val="27"/>
                            <w:szCs w:val="27"/>
                          </w:rPr>
                        </w:pPr>
                      </w:p>
                    </w:tc>
                  </w:tr>
                </w:tbl>
                <w:p w14:paraId="5B076C37"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1E224AAF"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7008AAB8" w14:textId="77777777">
              <w:trPr>
                <w:jc w:val="center"/>
              </w:trPr>
              <w:tc>
                <w:tcPr>
                  <w:tcW w:w="0" w:type="auto"/>
                  <w:tcMar>
                    <w:top w:w="75" w:type="dxa"/>
                    <w:left w:w="75" w:type="dxa"/>
                    <w:bottom w:w="75" w:type="dxa"/>
                    <w:right w:w="75" w:type="dxa"/>
                  </w:tcMar>
                  <w:hideMark/>
                </w:tcPr>
                <w:p w14:paraId="2497D665"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noProof/>
                      <w:color w:val="000000"/>
                      <w:szCs w:val="24"/>
                    </w:rPr>
                    <w:drawing>
                      <wp:inline distT="0" distB="0" distL="0" distR="0" wp14:anchorId="3753725F" wp14:editId="17577A5C">
                        <wp:extent cx="5806440" cy="3840480"/>
                        <wp:effectExtent l="0" t="0" r="3810" b="762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6440" cy="3840480"/>
                                </a:xfrm>
                                <a:prstGeom prst="rect">
                                  <a:avLst/>
                                </a:prstGeom>
                                <a:noFill/>
                                <a:ln>
                                  <a:noFill/>
                                </a:ln>
                              </pic:spPr>
                            </pic:pic>
                          </a:graphicData>
                        </a:graphic>
                      </wp:inline>
                    </w:drawing>
                  </w:r>
                </w:p>
              </w:tc>
            </w:tr>
          </w:tbl>
          <w:p w14:paraId="178A405E"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3E47E558" w14:textId="77777777">
              <w:trPr>
                <w:jc w:val="center"/>
              </w:trPr>
              <w:tc>
                <w:tcPr>
                  <w:tcW w:w="0" w:type="auto"/>
                  <w:tcMar>
                    <w:top w:w="150" w:type="dxa"/>
                    <w:left w:w="75" w:type="dxa"/>
                    <w:bottom w:w="150" w:type="dxa"/>
                    <w:right w:w="75" w:type="dxa"/>
                  </w:tcMar>
                  <w:vAlign w:val="center"/>
                  <w:hideMark/>
                </w:tcPr>
                <w:p w14:paraId="2DD422CD" w14:textId="77777777" w:rsidR="00CB10F2" w:rsidRPr="00CB10F2" w:rsidRDefault="00CB10F2" w:rsidP="00CB10F2">
                  <w:pPr>
                    <w:shd w:val="clear" w:color="auto" w:fill="auto"/>
                    <w:spacing w:after="0" w:afterAutospacing="0" w:line="240" w:lineRule="auto"/>
                    <w:jc w:val="right"/>
                    <w:rPr>
                      <w:rFonts w:ascii="Source Sans Pro" w:hAnsi="Source Sans Pro"/>
                      <w:color w:val="000000"/>
                      <w:szCs w:val="24"/>
                    </w:rPr>
                  </w:pPr>
                  <w:r w:rsidRPr="00CB10F2">
                    <w:rPr>
                      <w:rFonts w:ascii="Source Sans Pro" w:hAnsi="Source Sans Pro"/>
                      <w:i/>
                      <w:iCs/>
                      <w:color w:val="000000"/>
                      <w:sz w:val="21"/>
                      <w:szCs w:val="21"/>
                    </w:rPr>
                    <w:t>See Planning Presentation with this </w:t>
                  </w:r>
                  <w:hyperlink r:id="rId7" w:tgtFrame="_blank" w:history="1">
                    <w:r w:rsidRPr="00CB10F2">
                      <w:rPr>
                        <w:rFonts w:ascii="Source Sans Pro" w:hAnsi="Source Sans Pro"/>
                        <w:i/>
                        <w:iCs/>
                        <w:color w:val="auto"/>
                        <w:sz w:val="21"/>
                        <w:szCs w:val="21"/>
                      </w:rPr>
                      <w:t>LINK</w:t>
                    </w:r>
                  </w:hyperlink>
                </w:p>
              </w:tc>
            </w:tr>
          </w:tbl>
          <w:p w14:paraId="673636C2"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2EEE4D4F" w14:textId="77777777">
              <w:trPr>
                <w:jc w:val="center"/>
              </w:trPr>
              <w:tc>
                <w:tcPr>
                  <w:tcW w:w="0" w:type="auto"/>
                  <w:tcMar>
                    <w:top w:w="150" w:type="dxa"/>
                    <w:left w:w="75" w:type="dxa"/>
                    <w:bottom w:w="150" w:type="dxa"/>
                    <w:right w:w="75" w:type="dxa"/>
                  </w:tcMar>
                  <w:vAlign w:val="center"/>
                  <w:hideMark/>
                </w:tcPr>
                <w:p w14:paraId="25DFAFDB"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lastRenderedPageBreak/>
                    <w:t>THERE ARE MANY ZONING LAYERS AT PLAY:</w:t>
                  </w:r>
                </w:p>
                <w:p w14:paraId="116A364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32B22EB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City Planning was very active in 2025, introducing new zoning regulations:</w:t>
                  </w:r>
                </w:p>
                <w:p w14:paraId="78B62CC4" w14:textId="77777777" w:rsidR="00CB10F2" w:rsidRPr="00CB10F2" w:rsidRDefault="00CB10F2" w:rsidP="00CB10F2">
                  <w:pPr>
                    <w:numPr>
                      <w:ilvl w:val="0"/>
                      <w:numId w:val="1"/>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t xml:space="preserve">City-wide multiplexes, with </w:t>
                  </w:r>
                  <w:proofErr w:type="spellStart"/>
                  <w:r w:rsidRPr="00CB10F2">
                    <w:rPr>
                      <w:rFonts w:ascii="Source Sans Pro" w:hAnsi="Source Sans Pro"/>
                      <w:color w:val="000000"/>
                      <w:sz w:val="27"/>
                      <w:szCs w:val="27"/>
                    </w:rPr>
                    <w:t>fiveplexes</w:t>
                  </w:r>
                  <w:proofErr w:type="spellEnd"/>
                  <w:r w:rsidRPr="00CB10F2">
                    <w:rPr>
                      <w:rFonts w:ascii="Source Sans Pro" w:hAnsi="Source Sans Pro"/>
                      <w:color w:val="000000"/>
                      <w:sz w:val="27"/>
                      <w:szCs w:val="27"/>
                    </w:rPr>
                    <w:t xml:space="preserve"> and </w:t>
                  </w:r>
                  <w:proofErr w:type="spellStart"/>
                  <w:r w:rsidRPr="00CB10F2">
                    <w:rPr>
                      <w:rFonts w:ascii="Source Sans Pro" w:hAnsi="Source Sans Pro"/>
                      <w:color w:val="000000"/>
                      <w:sz w:val="27"/>
                      <w:szCs w:val="27"/>
                    </w:rPr>
                    <w:t>sixplexes</w:t>
                  </w:r>
                  <w:proofErr w:type="spellEnd"/>
                  <w:r w:rsidRPr="00CB10F2">
                    <w:rPr>
                      <w:rFonts w:ascii="Source Sans Pro" w:hAnsi="Source Sans Pro"/>
                      <w:color w:val="000000"/>
                      <w:sz w:val="27"/>
                      <w:szCs w:val="27"/>
                    </w:rPr>
                    <w:t xml:space="preserve"> allowed as-of-right in some areas</w:t>
                  </w:r>
                </w:p>
                <w:p w14:paraId="7FE04DB1" w14:textId="77777777" w:rsidR="00CB10F2" w:rsidRPr="00CB10F2" w:rsidRDefault="00CB10F2" w:rsidP="00CB10F2">
                  <w:pPr>
                    <w:numPr>
                      <w:ilvl w:val="0"/>
                      <w:numId w:val="1"/>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t>New Major Streets were classified across the city</w:t>
                  </w:r>
                </w:p>
                <w:p w14:paraId="5B116E1E" w14:textId="77777777" w:rsidR="00CB10F2" w:rsidRPr="00CB10F2" w:rsidRDefault="00CB10F2" w:rsidP="00CB10F2">
                  <w:pPr>
                    <w:numPr>
                      <w:ilvl w:val="0"/>
                      <w:numId w:val="1"/>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t>New Avenues were identified, with implementation in phases - beginning with Wards 9 and 11</w:t>
                  </w:r>
                </w:p>
                <w:p w14:paraId="46BA679D" w14:textId="77777777" w:rsidR="00CB10F2" w:rsidRPr="00CB10F2" w:rsidRDefault="00CB10F2" w:rsidP="00CB10F2">
                  <w:pPr>
                    <w:numPr>
                      <w:ilvl w:val="0"/>
                      <w:numId w:val="1"/>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t>Planning for the implementation of zoning changes to MTSA areas.</w:t>
                  </w:r>
                </w:p>
                <w:p w14:paraId="7825CF6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There are complex relationships between the zoning changes listed above. </w:t>
                  </w:r>
                </w:p>
                <w:p w14:paraId="5D923BF8"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4E1370A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THE MAPS AND THE COMMUNITY CONTEXT:</w:t>
                  </w:r>
                </w:p>
                <w:p w14:paraId="5AD6D060"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E04D4CE"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shd w:val="clear" w:color="auto" w:fill="FFFFFF"/>
                    </w:rPr>
                    <w:t>The province approved the new MTSA areas in August 2025, and the City of Toronto has released maps detailing the areas. The maps must be read with reference to the City's Official Plan and zoning maps, as the Official Plan identifies the key land use designation categories of Neighbourhoods, Apartment Neighbourhoods and Mixed-Use areas.</w:t>
                  </w:r>
                  <w:r w:rsidRPr="00CB10F2">
                    <w:rPr>
                      <w:rFonts w:ascii="Arial" w:hAnsi="Arial" w:cs="Arial"/>
                      <w:color w:val="000000"/>
                      <w:sz w:val="27"/>
                      <w:szCs w:val="27"/>
                      <w:shd w:val="clear" w:color="auto" w:fill="FFFFFF"/>
                    </w:rPr>
                    <w:t> </w:t>
                  </w:r>
                  <w:r w:rsidRPr="00CB10F2">
                    <w:rPr>
                      <w:rFonts w:ascii="Source Sans Pro" w:hAnsi="Source Sans Pro"/>
                      <w:color w:val="000000"/>
                      <w:szCs w:val="24"/>
                    </w:rPr>
                    <w:t>  </w:t>
                  </w:r>
                </w:p>
                <w:p w14:paraId="1A64CC30"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27FA0FE7"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Find out more </w:t>
                  </w:r>
                  <w:hyperlink r:id="rId8" w:tgtFrame="_blank" w:history="1">
                    <w:r w:rsidRPr="00CB10F2">
                      <w:rPr>
                        <w:rFonts w:ascii="Source Sans Pro" w:hAnsi="Source Sans Pro"/>
                        <w:b/>
                        <w:bCs/>
                        <w:color w:val="11388D"/>
                        <w:sz w:val="27"/>
                        <w:szCs w:val="27"/>
                        <w:u w:val="single"/>
                      </w:rPr>
                      <w:t>HERE</w:t>
                    </w:r>
                  </w:hyperlink>
                  <w:r w:rsidRPr="00CB10F2">
                    <w:rPr>
                      <w:rFonts w:ascii="Source Sans Pro" w:hAnsi="Source Sans Pro"/>
                      <w:color w:val="000000"/>
                      <w:sz w:val="27"/>
                      <w:szCs w:val="27"/>
                    </w:rPr>
                    <w:t>.</w:t>
                  </w:r>
                </w:p>
                <w:p w14:paraId="3F40C8D1"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3364C0B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WHAT'S AT STAKE:</w:t>
                  </w:r>
                </w:p>
                <w:p w14:paraId="3B42B8B9"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Cs w:val="24"/>
                    </w:rPr>
                    <w:t>  </w:t>
                  </w:r>
                </w:p>
                <w:p w14:paraId="09B5758A"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shd w:val="clear" w:color="auto" w:fill="FFFFFF"/>
                    </w:rPr>
                    <w:t>120 MTSAs have been approved by the province, and the approvals have increased the building heights and densities allowed within the major transit service areas. </w:t>
                  </w:r>
                  <w:r w:rsidRPr="00CB10F2">
                    <w:rPr>
                      <w:rFonts w:ascii="Source Sans Pro" w:hAnsi="Source Sans Pro"/>
                      <w:color w:val="000000"/>
                      <w:sz w:val="27"/>
                      <w:szCs w:val="27"/>
                    </w:rPr>
                    <w:t xml:space="preserve">Many parts of the city may see new 20-storey and 30-storey towers built </w:t>
                  </w:r>
                  <w:proofErr w:type="gramStart"/>
                  <w:r w:rsidRPr="00CB10F2">
                    <w:rPr>
                      <w:rFonts w:ascii="Source Sans Pro" w:hAnsi="Source Sans Pro"/>
                      <w:color w:val="000000"/>
                      <w:sz w:val="27"/>
                      <w:szCs w:val="27"/>
                    </w:rPr>
                    <w:t>as a result of</w:t>
                  </w:r>
                  <w:proofErr w:type="gramEnd"/>
                  <w:r w:rsidRPr="00CB10F2">
                    <w:rPr>
                      <w:rFonts w:ascii="Source Sans Pro" w:hAnsi="Source Sans Pro"/>
                      <w:color w:val="000000"/>
                      <w:sz w:val="27"/>
                      <w:szCs w:val="27"/>
                    </w:rPr>
                    <w:t xml:space="preserve"> the new provincial regulations. </w:t>
                  </w:r>
                </w:p>
                <w:p w14:paraId="116AEAEE"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4DC35DFD"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Residents should assess the impact of these changes on their properties, their streets and their neighbourhoods.  </w:t>
                  </w:r>
                </w:p>
                <w:p w14:paraId="5AF98F38"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w:t>
                  </w:r>
                </w:p>
                <w:p w14:paraId="32F84F28"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Key recommendations from various residents' associations include the following:</w:t>
                  </w:r>
                </w:p>
                <w:p w14:paraId="7B017603" w14:textId="77777777" w:rsidR="00CB10F2" w:rsidRPr="00CB10F2" w:rsidRDefault="00CB10F2" w:rsidP="00CB10F2">
                  <w:pPr>
                    <w:numPr>
                      <w:ilvl w:val="0"/>
                      <w:numId w:val="2"/>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t>Clarify the treatment of properties that are zoned for Industrial, Employment and Institutional use.</w:t>
                  </w:r>
                </w:p>
                <w:p w14:paraId="0219520C" w14:textId="77777777" w:rsidR="00CB10F2" w:rsidRPr="00CB10F2" w:rsidRDefault="00CB10F2" w:rsidP="00CB10F2">
                  <w:pPr>
                    <w:numPr>
                      <w:ilvl w:val="0"/>
                      <w:numId w:val="2"/>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t>Need to revisit and extend the Strategic Parking Framework for the City of Toronto (2025) to include the impact of the MTSAs</w:t>
                  </w:r>
                </w:p>
                <w:p w14:paraId="77E27848" w14:textId="07187201" w:rsidR="00CB10F2" w:rsidRPr="002C0F4F" w:rsidRDefault="00CB10F2" w:rsidP="00CB10F2">
                  <w:pPr>
                    <w:numPr>
                      <w:ilvl w:val="0"/>
                      <w:numId w:val="2"/>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lastRenderedPageBreak/>
                    <w:t>Need to update the Tall Building Design Guidelines (2013) to reflect the large-scale introduction of 20-storey and 30-storey towers.</w:t>
                  </w:r>
                </w:p>
                <w:p w14:paraId="1971C28B"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SHARE YOUR VIEW:</w:t>
                  </w:r>
                </w:p>
                <w:p w14:paraId="3C410CFD"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Cs w:val="24"/>
                    </w:rPr>
                    <w:t>  </w:t>
                  </w:r>
                </w:p>
                <w:p w14:paraId="269C0C1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 City Planning team has asked for feedback by February 19th, but this should not be considered a limitation on residents seeking information and providing feedback.  </w:t>
                  </w:r>
                </w:p>
                <w:p w14:paraId="4B89BC4E"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E09DB44"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There is no PHC meeting in March, and we can expect the MTSA report to be tabled for PHC review on either April 14th or May 7th.</w:t>
                  </w:r>
                </w:p>
                <w:p w14:paraId="5B2DC539"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05F40FED" w14:textId="77777777" w:rsidR="00CB10F2" w:rsidRDefault="00CB10F2" w:rsidP="00CB10F2">
                  <w:pPr>
                    <w:shd w:val="clear" w:color="auto" w:fill="auto"/>
                    <w:spacing w:after="0" w:afterAutospacing="0" w:line="240" w:lineRule="auto"/>
                    <w:rPr>
                      <w:rFonts w:ascii="Source Sans Pro" w:hAnsi="Source Sans Pro"/>
                      <w:color w:val="000000"/>
                      <w:sz w:val="27"/>
                      <w:szCs w:val="27"/>
                      <w:shd w:val="clear" w:color="auto" w:fill="FFFFFF"/>
                    </w:rPr>
                  </w:pPr>
                  <w:r w:rsidRPr="00CB10F2">
                    <w:rPr>
                      <w:rFonts w:ascii="Source Sans Pro" w:hAnsi="Source Sans Pro"/>
                      <w:color w:val="000000"/>
                      <w:sz w:val="27"/>
                      <w:szCs w:val="27"/>
                      <w:shd w:val="clear" w:color="auto" w:fill="FFFFFF"/>
                    </w:rPr>
                    <w:t>Be prepared to review and respond to the final MTSA review report in the first weeks of either April or May. Work together with other organizations and coalitions to share information and formulate joint responses.</w:t>
                  </w:r>
                </w:p>
                <w:p w14:paraId="533DAD76" w14:textId="77777777" w:rsidR="00CB10F2" w:rsidRDefault="00CB10F2" w:rsidP="00CB10F2">
                  <w:pPr>
                    <w:shd w:val="clear" w:color="auto" w:fill="auto"/>
                    <w:spacing w:after="0" w:afterAutospacing="0" w:line="240" w:lineRule="auto"/>
                    <w:rPr>
                      <w:rFonts w:ascii="Source Sans Pro" w:hAnsi="Source Sans Pro"/>
                      <w:color w:val="000000"/>
                      <w:sz w:val="27"/>
                      <w:szCs w:val="27"/>
                      <w:shd w:val="clear" w:color="auto" w:fill="FFFFFF"/>
                    </w:rPr>
                  </w:pPr>
                </w:p>
                <w:p w14:paraId="4FE30D06"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F13A001"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0718AEC9"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shd w:val="clear" w:color="auto" w:fill="2969B0"/>
              <w:tblCellMar>
                <w:left w:w="0" w:type="dxa"/>
                <w:right w:w="0" w:type="dxa"/>
              </w:tblCellMar>
              <w:tblLook w:val="04A0" w:firstRow="1" w:lastRow="0" w:firstColumn="1" w:lastColumn="0" w:noHBand="0" w:noVBand="1"/>
            </w:tblPr>
            <w:tblGrid>
              <w:gridCol w:w="8910"/>
            </w:tblGrid>
            <w:tr w:rsidR="00CB10F2" w:rsidRPr="00CB10F2" w14:paraId="74938092" w14:textId="77777777">
              <w:trPr>
                <w:jc w:val="center"/>
              </w:trPr>
              <w:tc>
                <w:tcPr>
                  <w:tcW w:w="0" w:type="auto"/>
                  <w:shd w:val="clear" w:color="auto" w:fill="2969B0"/>
                  <w:tcMar>
                    <w:top w:w="225" w:type="dxa"/>
                    <w:left w:w="0" w:type="dxa"/>
                    <w:bottom w:w="225" w:type="dxa"/>
                    <w:right w:w="0" w:type="dxa"/>
                  </w:tcMar>
                  <w:vAlign w:val="center"/>
                  <w:hideMark/>
                </w:tcPr>
                <w:p w14:paraId="58F61BC0" w14:textId="77777777" w:rsidR="00CB10F2" w:rsidRPr="00CB10F2" w:rsidRDefault="00CB10F2" w:rsidP="00CB10F2">
                  <w:pPr>
                    <w:shd w:val="clear" w:color="auto" w:fill="auto"/>
                    <w:spacing w:after="0" w:afterAutospacing="0" w:line="240" w:lineRule="auto"/>
                    <w:jc w:val="center"/>
                    <w:rPr>
                      <w:rFonts w:ascii="Roboto" w:hAnsi="Roboto"/>
                      <w:color w:val="000000"/>
                      <w:szCs w:val="24"/>
                    </w:rPr>
                  </w:pPr>
                  <w:r w:rsidRPr="00CB10F2">
                    <w:rPr>
                      <w:rFonts w:ascii="Roboto" w:hAnsi="Roboto"/>
                      <w:b/>
                      <w:bCs/>
                      <w:color w:val="FFFFFF"/>
                      <w:sz w:val="45"/>
                      <w:szCs w:val="45"/>
                    </w:rPr>
                    <w:t>AVENUES POLICY REVIEW</w:t>
                  </w:r>
                </w:p>
              </w:tc>
            </w:tr>
          </w:tbl>
          <w:p w14:paraId="59B8497D"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1D7A4CF5" w14:textId="77777777">
              <w:trPr>
                <w:jc w:val="center"/>
              </w:trPr>
              <w:tc>
                <w:tcPr>
                  <w:tcW w:w="0" w:type="auto"/>
                  <w:tcMar>
                    <w:top w:w="150" w:type="dxa"/>
                    <w:left w:w="75" w:type="dxa"/>
                    <w:bottom w:w="150" w:type="dxa"/>
                    <w:right w:w="75" w:type="dxa"/>
                  </w:tcMar>
                  <w:vAlign w:val="center"/>
                  <w:hideMark/>
                </w:tcPr>
                <w:p w14:paraId="0DE82258"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b/>
                      <w:bCs/>
                      <w:color w:val="000000"/>
                      <w:sz w:val="45"/>
                      <w:szCs w:val="45"/>
                    </w:rPr>
                    <w:t>TDSB and TCDSB appeal the School Lands Exclusion in the Avenues Policy Decision</w:t>
                  </w:r>
                </w:p>
              </w:tc>
            </w:tr>
          </w:tbl>
          <w:p w14:paraId="77E71550"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113C58CD" w14:textId="77777777">
              <w:trPr>
                <w:jc w:val="center"/>
              </w:trPr>
              <w:tc>
                <w:tcPr>
                  <w:tcW w:w="0" w:type="auto"/>
                  <w:tcMar>
                    <w:top w:w="75" w:type="dxa"/>
                    <w:left w:w="75" w:type="dxa"/>
                    <w:bottom w:w="75" w:type="dxa"/>
                    <w:right w:w="75" w:type="dxa"/>
                  </w:tcMar>
                  <w:hideMark/>
                </w:tcPr>
                <w:p w14:paraId="772994BF"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noProof/>
                      <w:color w:val="000000"/>
                      <w:szCs w:val="24"/>
                    </w:rPr>
                    <w:drawing>
                      <wp:inline distT="0" distB="0" distL="0" distR="0" wp14:anchorId="11FDD8B7" wp14:editId="408D1331">
                        <wp:extent cx="4785360" cy="3185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5967" cy="3185659"/>
                                </a:xfrm>
                                <a:prstGeom prst="rect">
                                  <a:avLst/>
                                </a:prstGeom>
                                <a:noFill/>
                                <a:ln>
                                  <a:noFill/>
                                </a:ln>
                              </pic:spPr>
                            </pic:pic>
                          </a:graphicData>
                        </a:graphic>
                      </wp:inline>
                    </w:drawing>
                  </w:r>
                </w:p>
              </w:tc>
            </w:tr>
          </w:tbl>
          <w:p w14:paraId="53277C39"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16F7723F" w14:textId="77777777">
              <w:trPr>
                <w:jc w:val="center"/>
              </w:trPr>
              <w:tc>
                <w:tcPr>
                  <w:tcW w:w="0" w:type="auto"/>
                  <w:tcMar>
                    <w:top w:w="150" w:type="dxa"/>
                    <w:left w:w="75" w:type="dxa"/>
                    <w:bottom w:w="150" w:type="dxa"/>
                    <w:right w:w="75" w:type="dxa"/>
                  </w:tcMar>
                  <w:vAlign w:val="center"/>
                  <w:hideMark/>
                </w:tcPr>
                <w:p w14:paraId="2CD5890D" w14:textId="77777777" w:rsidR="00CB10F2" w:rsidRPr="00CB10F2" w:rsidRDefault="00CB10F2" w:rsidP="00CB10F2">
                  <w:pPr>
                    <w:shd w:val="clear" w:color="auto" w:fill="auto"/>
                    <w:spacing w:after="0" w:afterAutospacing="0" w:line="240" w:lineRule="auto"/>
                    <w:jc w:val="right"/>
                    <w:rPr>
                      <w:rFonts w:ascii="Source Sans Pro" w:hAnsi="Source Sans Pro"/>
                      <w:color w:val="000000"/>
                      <w:szCs w:val="24"/>
                    </w:rPr>
                  </w:pPr>
                  <w:r w:rsidRPr="00CB10F2">
                    <w:rPr>
                      <w:rFonts w:ascii="Source Sans Pro" w:hAnsi="Source Sans Pro"/>
                      <w:i/>
                      <w:iCs/>
                      <w:color w:val="000000"/>
                      <w:sz w:val="21"/>
                      <w:szCs w:val="21"/>
                    </w:rPr>
                    <w:t>Photo Credit: ACO                  </w:t>
                  </w:r>
                </w:p>
              </w:tc>
            </w:tr>
          </w:tbl>
          <w:p w14:paraId="2DE6890B"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7F86EE55" w14:textId="77777777">
              <w:trPr>
                <w:jc w:val="center"/>
              </w:trPr>
              <w:tc>
                <w:tcPr>
                  <w:tcW w:w="0" w:type="auto"/>
                  <w:tcMar>
                    <w:top w:w="150" w:type="dxa"/>
                    <w:left w:w="75" w:type="dxa"/>
                    <w:bottom w:w="150" w:type="dxa"/>
                    <w:right w:w="75" w:type="dxa"/>
                  </w:tcMar>
                  <w:vAlign w:val="center"/>
                  <w:hideMark/>
                </w:tcPr>
                <w:p w14:paraId="002440A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lastRenderedPageBreak/>
                    <w:t>CITY COUNCIL MADE A DECISION ON DECEMBER 16TH OF 2025:</w:t>
                  </w:r>
                </w:p>
                <w:p w14:paraId="09D09EA9"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23636D06"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Here are the two items related to School Lands.</w:t>
                  </w:r>
                </w:p>
                <w:p w14:paraId="385A46CD" w14:textId="77777777" w:rsidR="00CB10F2" w:rsidRPr="00CB10F2" w:rsidRDefault="00CB10F2" w:rsidP="00CB10F2">
                  <w:pPr>
                    <w:numPr>
                      <w:ilvl w:val="0"/>
                      <w:numId w:val="3"/>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t>City Council adopt Official Plan Amendment 862 for lands on Avenues within Wards 9 and 11 outside of Protected Major Transit Station Areas in accordance ...  amended by removing the lands municipally known as 65 Concord Avenue, 25 Dewson Street, and 380 Ossington Avenue ...</w:t>
                  </w:r>
                </w:p>
                <w:p w14:paraId="7A5B09F0" w14:textId="77777777" w:rsidR="00CB10F2" w:rsidRPr="00CB10F2" w:rsidRDefault="00CB10F2" w:rsidP="00CB10F2">
                  <w:pPr>
                    <w:numPr>
                      <w:ilvl w:val="0"/>
                      <w:numId w:val="3"/>
                    </w:numPr>
                    <w:shd w:val="clear" w:color="auto" w:fill="auto"/>
                    <w:spacing w:before="100" w:beforeAutospacing="1" w:line="240" w:lineRule="auto"/>
                    <w:rPr>
                      <w:rFonts w:ascii="Source Sans Pro" w:hAnsi="Source Sans Pro"/>
                      <w:color w:val="000000"/>
                      <w:szCs w:val="24"/>
                    </w:rPr>
                  </w:pPr>
                  <w:r w:rsidRPr="00CB10F2">
                    <w:rPr>
                      <w:rFonts w:ascii="Source Sans Pro" w:hAnsi="Source Sans Pro"/>
                      <w:color w:val="000000"/>
                      <w:sz w:val="27"/>
                      <w:szCs w:val="27"/>
                    </w:rPr>
                    <w:t>City Council direct the Chief Planner and Executive Director, City Planning, to remove public school properties from future stages of Phase 2 of the Avenues Policy Review.</w:t>
                  </w:r>
                </w:p>
                <w:p w14:paraId="11992E1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xml:space="preserve">The decision reflects input from broad feedback from parents in Ward 9 and </w:t>
                  </w:r>
                  <w:proofErr w:type="gramStart"/>
                  <w:r w:rsidRPr="00CB10F2">
                    <w:rPr>
                      <w:rFonts w:ascii="Source Sans Pro" w:hAnsi="Source Sans Pro"/>
                      <w:color w:val="000000"/>
                      <w:sz w:val="27"/>
                      <w:szCs w:val="27"/>
                    </w:rPr>
                    <w:t>11, and</w:t>
                  </w:r>
                  <w:proofErr w:type="gramEnd"/>
                  <w:r w:rsidRPr="00CB10F2">
                    <w:rPr>
                      <w:rFonts w:ascii="Source Sans Pro" w:hAnsi="Source Sans Pro"/>
                      <w:color w:val="000000"/>
                      <w:sz w:val="27"/>
                      <w:szCs w:val="27"/>
                    </w:rPr>
                    <w:t xml:space="preserve"> concerned residents across the city.</w:t>
                  </w:r>
                </w:p>
                <w:p w14:paraId="3C8992B4"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04CDCA47"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SCHOOL BOARDS APPEAL THIS DECISION:</w:t>
                  </w:r>
                </w:p>
                <w:p w14:paraId="65D5B2D3"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523A28D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xml:space="preserve">The Toronto District School Board (TDSB) and the Toronto Catholic District School Board (TCDSB) have separately filed appeals to City Council's decision to exclude school properties from consideration for upzoning to Apartment Neighbourhoods or </w:t>
                  </w:r>
                  <w:proofErr w:type="gramStart"/>
                  <w:r w:rsidRPr="00CB10F2">
                    <w:rPr>
                      <w:rFonts w:ascii="Source Sans Pro" w:hAnsi="Source Sans Pro"/>
                      <w:color w:val="000000"/>
                      <w:sz w:val="27"/>
                      <w:szCs w:val="27"/>
                    </w:rPr>
                    <w:t>Mixed Use</w:t>
                  </w:r>
                  <w:proofErr w:type="gramEnd"/>
                  <w:r w:rsidRPr="00CB10F2">
                    <w:rPr>
                      <w:rFonts w:ascii="Source Sans Pro" w:hAnsi="Source Sans Pro"/>
                      <w:color w:val="000000"/>
                      <w:sz w:val="27"/>
                      <w:szCs w:val="27"/>
                    </w:rPr>
                    <w:t xml:space="preserve"> areas. We note that providing more permissive zoning for school lands will increase the value of these lands, and it is uncertain why school boards are taking legal action to secure this upzoning.  </w:t>
                  </w:r>
                </w:p>
                <w:p w14:paraId="1C3E627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2053D083"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Find out more about the City Council decision </w:t>
                  </w:r>
                  <w:hyperlink r:id="rId10" w:tgtFrame="_blank" w:history="1">
                    <w:r w:rsidRPr="00CB10F2">
                      <w:rPr>
                        <w:rFonts w:ascii="Source Sans Pro" w:hAnsi="Source Sans Pro"/>
                        <w:b/>
                        <w:bCs/>
                        <w:color w:val="11388D"/>
                        <w:sz w:val="27"/>
                        <w:szCs w:val="27"/>
                        <w:u w:val="single"/>
                      </w:rPr>
                      <w:t>HERE</w:t>
                    </w:r>
                  </w:hyperlink>
                  <w:r w:rsidRPr="00CB10F2">
                    <w:rPr>
                      <w:rFonts w:ascii="Source Sans Pro" w:hAnsi="Source Sans Pro"/>
                      <w:color w:val="000000"/>
                      <w:sz w:val="27"/>
                      <w:szCs w:val="27"/>
                    </w:rPr>
                    <w:t>.</w:t>
                  </w:r>
                </w:p>
                <w:p w14:paraId="4A72F94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w:t>
                  </w:r>
                </w:p>
                <w:p w14:paraId="37D2ABEE"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MORE EROSION OF CITY POWERS:</w:t>
                  </w:r>
                </w:p>
                <w:p w14:paraId="281AA2B4"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20E093AE"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Residents worry that this action will have unforeseen consequences by introducing school properties into the speculative land market. We note that school properties often act as community hubs for recreation facilities and day care centres. </w:t>
                  </w:r>
                </w:p>
                <w:p w14:paraId="628E4E34"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w:t>
                  </w:r>
                </w:p>
                <w:p w14:paraId="085B127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FOLLOW THIS APPEAL CLOSELY:</w:t>
                  </w:r>
                </w:p>
                <w:p w14:paraId="28E0E09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5615980A" w14:textId="77777777" w:rsidR="00CB10F2" w:rsidRDefault="00CB10F2" w:rsidP="00CB10F2">
                  <w:pPr>
                    <w:shd w:val="clear" w:color="auto" w:fill="auto"/>
                    <w:spacing w:after="0" w:afterAutospacing="0" w:line="240" w:lineRule="auto"/>
                    <w:rPr>
                      <w:rFonts w:ascii="Source Sans Pro" w:hAnsi="Source Sans Pro"/>
                      <w:color w:val="000000"/>
                      <w:sz w:val="27"/>
                      <w:szCs w:val="27"/>
                    </w:rPr>
                  </w:pPr>
                  <w:r w:rsidRPr="00CB10F2">
                    <w:rPr>
                      <w:rFonts w:ascii="Source Sans Pro" w:hAnsi="Source Sans Pro"/>
                      <w:color w:val="000000"/>
                      <w:sz w:val="27"/>
                      <w:szCs w:val="27"/>
                    </w:rPr>
                    <w:t>Resident associations should follow this appeal closely, as changing the outcome in Ward 9 and Ward 11 will reset the pattern for moving properties from public institutional use to commercial mixed uses. </w:t>
                  </w:r>
                </w:p>
                <w:p w14:paraId="07CEF675" w14:textId="77777777" w:rsidR="00CB10F2" w:rsidRDefault="00CB10F2" w:rsidP="00CB10F2">
                  <w:pPr>
                    <w:shd w:val="clear" w:color="auto" w:fill="auto"/>
                    <w:spacing w:after="0" w:afterAutospacing="0" w:line="240" w:lineRule="auto"/>
                    <w:rPr>
                      <w:rFonts w:ascii="Source Sans Pro" w:hAnsi="Source Sans Pro"/>
                      <w:color w:val="000000"/>
                      <w:sz w:val="27"/>
                      <w:szCs w:val="27"/>
                    </w:rPr>
                  </w:pPr>
                </w:p>
                <w:p w14:paraId="672459D7" w14:textId="77777777" w:rsidR="00CB10F2" w:rsidRDefault="00CB10F2" w:rsidP="00CB10F2">
                  <w:pPr>
                    <w:shd w:val="clear" w:color="auto" w:fill="auto"/>
                    <w:spacing w:after="0" w:afterAutospacing="0" w:line="240" w:lineRule="auto"/>
                    <w:rPr>
                      <w:rFonts w:ascii="Source Sans Pro" w:hAnsi="Source Sans Pro"/>
                      <w:color w:val="000000"/>
                      <w:sz w:val="27"/>
                      <w:szCs w:val="27"/>
                    </w:rPr>
                  </w:pPr>
                </w:p>
                <w:p w14:paraId="09C27186" w14:textId="77777777" w:rsidR="00CB10F2" w:rsidRDefault="00CB10F2" w:rsidP="00CB10F2">
                  <w:pPr>
                    <w:shd w:val="clear" w:color="auto" w:fill="auto"/>
                    <w:spacing w:after="0" w:afterAutospacing="0" w:line="240" w:lineRule="auto"/>
                    <w:rPr>
                      <w:rFonts w:ascii="Source Sans Pro" w:hAnsi="Source Sans Pro"/>
                      <w:color w:val="000000"/>
                      <w:sz w:val="27"/>
                      <w:szCs w:val="27"/>
                    </w:rPr>
                  </w:pPr>
                </w:p>
                <w:p w14:paraId="5A448B6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15768988"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76724177"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shd w:val="clear" w:color="auto" w:fill="2969B0"/>
              <w:tblCellMar>
                <w:left w:w="0" w:type="dxa"/>
                <w:right w:w="0" w:type="dxa"/>
              </w:tblCellMar>
              <w:tblLook w:val="04A0" w:firstRow="1" w:lastRow="0" w:firstColumn="1" w:lastColumn="0" w:noHBand="0" w:noVBand="1"/>
            </w:tblPr>
            <w:tblGrid>
              <w:gridCol w:w="8910"/>
            </w:tblGrid>
            <w:tr w:rsidR="00CB10F2" w:rsidRPr="00CB10F2" w14:paraId="5FB27450" w14:textId="77777777">
              <w:trPr>
                <w:jc w:val="center"/>
              </w:trPr>
              <w:tc>
                <w:tcPr>
                  <w:tcW w:w="0" w:type="auto"/>
                  <w:shd w:val="clear" w:color="auto" w:fill="2969B0"/>
                  <w:tcMar>
                    <w:top w:w="225" w:type="dxa"/>
                    <w:left w:w="0" w:type="dxa"/>
                    <w:bottom w:w="225" w:type="dxa"/>
                    <w:right w:w="0" w:type="dxa"/>
                  </w:tcMar>
                  <w:vAlign w:val="center"/>
                  <w:hideMark/>
                </w:tcPr>
                <w:p w14:paraId="1846658C" w14:textId="77777777" w:rsidR="00CB10F2" w:rsidRPr="00CB10F2" w:rsidRDefault="00CB10F2" w:rsidP="00CB10F2">
                  <w:pPr>
                    <w:shd w:val="clear" w:color="auto" w:fill="auto"/>
                    <w:spacing w:after="0" w:afterAutospacing="0" w:line="240" w:lineRule="auto"/>
                    <w:jc w:val="center"/>
                    <w:rPr>
                      <w:rFonts w:ascii="Roboto" w:hAnsi="Roboto"/>
                      <w:color w:val="000000"/>
                      <w:szCs w:val="24"/>
                    </w:rPr>
                  </w:pPr>
                  <w:r w:rsidRPr="00CB10F2">
                    <w:rPr>
                      <w:rFonts w:ascii="Roboto" w:hAnsi="Roboto"/>
                      <w:b/>
                      <w:bCs/>
                      <w:color w:val="FFFFFF"/>
                      <w:sz w:val="45"/>
                      <w:szCs w:val="45"/>
                    </w:rPr>
                    <w:t>COMMITTEE OF ADJUSTMENT</w:t>
                  </w:r>
                </w:p>
              </w:tc>
            </w:tr>
          </w:tbl>
          <w:p w14:paraId="5C2513B4"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467E010E" w14:textId="77777777">
              <w:trPr>
                <w:jc w:val="center"/>
              </w:trPr>
              <w:tc>
                <w:tcPr>
                  <w:tcW w:w="0" w:type="auto"/>
                  <w:tcMar>
                    <w:top w:w="150" w:type="dxa"/>
                    <w:left w:w="75" w:type="dxa"/>
                    <w:bottom w:w="150" w:type="dxa"/>
                    <w:right w:w="75" w:type="dxa"/>
                  </w:tcMar>
                  <w:vAlign w:val="center"/>
                  <w:hideMark/>
                </w:tcPr>
                <w:p w14:paraId="1571B6C9"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 w:val="40"/>
                      <w:szCs w:val="40"/>
                    </w:rPr>
                  </w:pPr>
                  <w:r w:rsidRPr="00CB10F2">
                    <w:rPr>
                      <w:rFonts w:ascii="Source Sans Pro" w:hAnsi="Source Sans Pro"/>
                      <w:b/>
                      <w:bCs/>
                      <w:color w:val="000000"/>
                      <w:sz w:val="40"/>
                      <w:szCs w:val="40"/>
                    </w:rPr>
                    <w:t>Mayor Chow calls for Committee of Adjustment (COA) Changes after Recent Decision</w:t>
                  </w:r>
                </w:p>
              </w:tc>
            </w:tr>
          </w:tbl>
          <w:p w14:paraId="6AFB4D3A"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2014630B" w14:textId="77777777">
              <w:trPr>
                <w:jc w:val="center"/>
              </w:trPr>
              <w:tc>
                <w:tcPr>
                  <w:tcW w:w="0" w:type="auto"/>
                  <w:tcMar>
                    <w:top w:w="75" w:type="dxa"/>
                    <w:left w:w="75" w:type="dxa"/>
                    <w:bottom w:w="75" w:type="dxa"/>
                    <w:right w:w="75" w:type="dxa"/>
                  </w:tcMar>
                  <w:hideMark/>
                </w:tcPr>
                <w:p w14:paraId="45CE8D6D"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noProof/>
                      <w:color w:val="000000"/>
                      <w:szCs w:val="24"/>
                    </w:rPr>
                    <w:drawing>
                      <wp:inline distT="0" distB="0" distL="0" distR="0" wp14:anchorId="217DFD24" wp14:editId="796500A7">
                        <wp:extent cx="4236720" cy="42291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6720" cy="4229100"/>
                                </a:xfrm>
                                <a:prstGeom prst="rect">
                                  <a:avLst/>
                                </a:prstGeom>
                                <a:noFill/>
                                <a:ln>
                                  <a:noFill/>
                                </a:ln>
                              </pic:spPr>
                            </pic:pic>
                          </a:graphicData>
                        </a:graphic>
                      </wp:inline>
                    </w:drawing>
                  </w:r>
                </w:p>
              </w:tc>
            </w:tr>
          </w:tbl>
          <w:p w14:paraId="49286BAC"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4F043730" w14:textId="77777777">
              <w:trPr>
                <w:jc w:val="center"/>
              </w:trPr>
              <w:tc>
                <w:tcPr>
                  <w:tcW w:w="0" w:type="auto"/>
                  <w:tcMar>
                    <w:top w:w="150" w:type="dxa"/>
                    <w:left w:w="75" w:type="dxa"/>
                    <w:bottom w:w="150" w:type="dxa"/>
                    <w:right w:w="75" w:type="dxa"/>
                  </w:tcMar>
                  <w:vAlign w:val="center"/>
                  <w:hideMark/>
                </w:tcPr>
                <w:p w14:paraId="2EB774AF" w14:textId="77777777" w:rsidR="00CB10F2" w:rsidRPr="00CB10F2" w:rsidRDefault="00CB10F2" w:rsidP="00CB10F2">
                  <w:pPr>
                    <w:shd w:val="clear" w:color="auto" w:fill="auto"/>
                    <w:spacing w:after="0" w:afterAutospacing="0" w:line="240" w:lineRule="auto"/>
                    <w:jc w:val="right"/>
                    <w:rPr>
                      <w:rFonts w:ascii="Source Sans Pro" w:hAnsi="Source Sans Pro"/>
                      <w:color w:val="000000"/>
                      <w:szCs w:val="24"/>
                    </w:rPr>
                  </w:pPr>
                  <w:r w:rsidRPr="00CB10F2">
                    <w:rPr>
                      <w:rFonts w:ascii="Source Sans Pro" w:hAnsi="Source Sans Pro"/>
                      <w:i/>
                      <w:iCs/>
                      <w:color w:val="000000"/>
                      <w:sz w:val="21"/>
                      <w:szCs w:val="21"/>
                    </w:rPr>
                    <w:t>Image Credit: Noam Hazan Design Studio                            </w:t>
                  </w:r>
                </w:p>
              </w:tc>
            </w:tr>
          </w:tbl>
          <w:p w14:paraId="6FC60F91"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53611193" w14:textId="77777777">
              <w:trPr>
                <w:jc w:val="center"/>
              </w:trPr>
              <w:tc>
                <w:tcPr>
                  <w:tcW w:w="0" w:type="auto"/>
                  <w:tcMar>
                    <w:top w:w="150" w:type="dxa"/>
                    <w:left w:w="75" w:type="dxa"/>
                    <w:bottom w:w="150" w:type="dxa"/>
                    <w:right w:w="75" w:type="dxa"/>
                  </w:tcMar>
                  <w:vAlign w:val="center"/>
                  <w:hideMark/>
                </w:tcPr>
                <w:p w14:paraId="1C50136E"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APPLICATION REFUSED FOR SIX-STOREY WITH 10 UNITS:</w:t>
                  </w:r>
                </w:p>
                <w:p w14:paraId="47063036"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53746BD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On January 14, 2026, a Committee of Adjustment hearing was held to adjudicate a request for variances for a proposed development at 397 Pharmacy Ave. The development was for a six-storey apartment with 10 units on a single lot and seven variances were requested.</w:t>
                  </w:r>
                </w:p>
                <w:p w14:paraId="345B2533"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27AEF18B"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 application was unanimously refused by the COA panel, and the applicant has appealed this decision to the Toronto Local Appeal Body (TLAB).</w:t>
                  </w:r>
                </w:p>
                <w:p w14:paraId="7D751711"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1002E283"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MAYOR CHOW CALLS FOR ANOTHER REVIEW OF THE COA:</w:t>
                  </w:r>
                </w:p>
                <w:p w14:paraId="59B86E77"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1372B1E3"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Mayor Chow submitted a letter dated February 25th to the Planning and Housing Committee for the meeting held on February 26th. The Mayor's letter noted that.</w:t>
                  </w:r>
                </w:p>
                <w:p w14:paraId="321EFF19"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6A2D2D4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"Some recent CoA hearings and decisions have raised questions from </w:t>
                  </w:r>
                </w:p>
                <w:p w14:paraId="6230179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stakeholders on how the CoA applies Council-approved policies and CoA member's approaches to evaluating variances."</w:t>
                  </w:r>
                </w:p>
                <w:p w14:paraId="6A072C7D"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3042AFA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 Mayor's request (Item PH28.14) was recommended to City Council after a limited discussion. This item will appear on the City Council meeting agenda for March 25, 2026. </w:t>
                  </w:r>
                </w:p>
                <w:p w14:paraId="095A216B"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61C0C7BB"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 Mayor's letter requests that the review should "engage industry, builders, planners, and other users and stakeholders of the Committee of Adjustment and report in Q2 2026 with preliminary findings ..."</w:t>
                  </w:r>
                </w:p>
                <w:p w14:paraId="3BBB442D"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w:t>
                  </w:r>
                </w:p>
                <w:p w14:paraId="1A3333C3"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View Mayor Chow's letter </w:t>
                  </w:r>
                  <w:hyperlink r:id="rId12" w:tgtFrame="_blank" w:history="1">
                    <w:r w:rsidRPr="00CB10F2">
                      <w:rPr>
                        <w:rFonts w:ascii="Source Sans Pro" w:hAnsi="Source Sans Pro"/>
                        <w:b/>
                        <w:bCs/>
                        <w:color w:val="11388D"/>
                        <w:sz w:val="27"/>
                        <w:szCs w:val="27"/>
                        <w:u w:val="single"/>
                      </w:rPr>
                      <w:t>HERE</w:t>
                    </w:r>
                  </w:hyperlink>
                  <w:r w:rsidRPr="00CB10F2">
                    <w:rPr>
                      <w:rFonts w:ascii="Source Sans Pro" w:hAnsi="Source Sans Pro"/>
                      <w:color w:val="000000"/>
                      <w:sz w:val="27"/>
                      <w:szCs w:val="27"/>
                    </w:rPr>
                    <w:t>.</w:t>
                  </w:r>
                </w:p>
                <w:p w14:paraId="3955894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217FF63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Find out more about the application </w:t>
                  </w:r>
                  <w:hyperlink r:id="rId13" w:tgtFrame="_blank" w:history="1">
                    <w:r w:rsidRPr="00CB10F2">
                      <w:rPr>
                        <w:rFonts w:ascii="Source Sans Pro" w:hAnsi="Source Sans Pro"/>
                        <w:b/>
                        <w:bCs/>
                        <w:color w:val="11388D"/>
                        <w:sz w:val="27"/>
                        <w:szCs w:val="27"/>
                        <w:u w:val="single"/>
                      </w:rPr>
                      <w:t>HERE</w:t>
                    </w:r>
                  </w:hyperlink>
                  <w:r w:rsidRPr="00CB10F2">
                    <w:rPr>
                      <w:rFonts w:ascii="Source Sans Pro" w:hAnsi="Source Sans Pro"/>
                      <w:color w:val="000000"/>
                      <w:sz w:val="27"/>
                      <w:szCs w:val="27"/>
                    </w:rPr>
                    <w:t>.</w:t>
                  </w:r>
                </w:p>
                <w:p w14:paraId="45151670"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550A8F97"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COA IS IN THE MIDST OF AN IMPROVEMENT INITIATIVE:</w:t>
                  </w:r>
                </w:p>
                <w:p w14:paraId="113389F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013FC696"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 City engaged KPMG several years ago to conduct a review of Committee of Adjustment processes, and an improvement initiative has been underway for the past two years.</w:t>
                  </w:r>
                </w:p>
                <w:p w14:paraId="06B2086A"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6F98C8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xml:space="preserve">It is surprising </w:t>
                  </w:r>
                  <w:proofErr w:type="gramStart"/>
                  <w:r w:rsidRPr="00CB10F2">
                    <w:rPr>
                      <w:rFonts w:ascii="Source Sans Pro" w:hAnsi="Source Sans Pro"/>
                      <w:color w:val="000000"/>
                      <w:sz w:val="27"/>
                      <w:szCs w:val="27"/>
                    </w:rPr>
                    <w:t>that</w:t>
                  </w:r>
                  <w:proofErr w:type="gramEnd"/>
                  <w:r w:rsidRPr="00CB10F2">
                    <w:rPr>
                      <w:rFonts w:ascii="Source Sans Pro" w:hAnsi="Source Sans Pro"/>
                      <w:color w:val="000000"/>
                      <w:sz w:val="27"/>
                      <w:szCs w:val="27"/>
                    </w:rPr>
                    <w:t xml:space="preserve"> yet another COA review has been requested without reference to the ongoing work at the COA.</w:t>
                  </w:r>
                </w:p>
                <w:p w14:paraId="5E90B0A1"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6FD4FEB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ADD YOUR VOICES TO THIS DISCUSSION:</w:t>
                  </w:r>
                </w:p>
                <w:p w14:paraId="593C470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87D0F3C" w14:textId="77777777" w:rsidR="00CB10F2" w:rsidRDefault="00CB10F2" w:rsidP="00CB10F2">
                  <w:pPr>
                    <w:shd w:val="clear" w:color="auto" w:fill="auto"/>
                    <w:spacing w:after="0" w:afterAutospacing="0" w:line="240" w:lineRule="auto"/>
                    <w:rPr>
                      <w:rFonts w:ascii="Source Sans Pro" w:hAnsi="Source Sans Pro"/>
                      <w:color w:val="000000"/>
                      <w:sz w:val="27"/>
                      <w:szCs w:val="27"/>
                    </w:rPr>
                  </w:pPr>
                  <w:r w:rsidRPr="00CB10F2">
                    <w:rPr>
                      <w:rFonts w:ascii="Source Sans Pro" w:hAnsi="Source Sans Pro"/>
                      <w:color w:val="000000"/>
                      <w:sz w:val="27"/>
                      <w:szCs w:val="27"/>
                    </w:rPr>
                    <w:t>Residents' associations are often engaged in Committee of Adjustment proceedings and should participate in this discussion. Comments on this item PH28.14 may be helpful, and we should ask to be invited to the review activities for this program.</w:t>
                  </w:r>
                </w:p>
                <w:p w14:paraId="6FE044A6" w14:textId="77777777" w:rsidR="00CB10F2" w:rsidRDefault="00CB10F2" w:rsidP="00CB10F2">
                  <w:pPr>
                    <w:shd w:val="clear" w:color="auto" w:fill="auto"/>
                    <w:spacing w:after="0" w:afterAutospacing="0" w:line="240" w:lineRule="auto"/>
                    <w:rPr>
                      <w:rFonts w:ascii="Source Sans Pro" w:hAnsi="Source Sans Pro"/>
                      <w:color w:val="000000"/>
                      <w:sz w:val="27"/>
                      <w:szCs w:val="27"/>
                    </w:rPr>
                  </w:pPr>
                </w:p>
                <w:p w14:paraId="39895249"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0BE662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4DEC0B8B"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shd w:val="clear" w:color="auto" w:fill="2969B0"/>
              <w:tblCellMar>
                <w:left w:w="0" w:type="dxa"/>
                <w:right w:w="0" w:type="dxa"/>
              </w:tblCellMar>
              <w:tblLook w:val="04A0" w:firstRow="1" w:lastRow="0" w:firstColumn="1" w:lastColumn="0" w:noHBand="0" w:noVBand="1"/>
            </w:tblPr>
            <w:tblGrid>
              <w:gridCol w:w="8910"/>
            </w:tblGrid>
            <w:tr w:rsidR="00CB10F2" w:rsidRPr="00CB10F2" w14:paraId="1F0A9D7E" w14:textId="77777777">
              <w:trPr>
                <w:jc w:val="center"/>
              </w:trPr>
              <w:tc>
                <w:tcPr>
                  <w:tcW w:w="0" w:type="auto"/>
                  <w:shd w:val="clear" w:color="auto" w:fill="2969B0"/>
                  <w:tcMar>
                    <w:top w:w="225" w:type="dxa"/>
                    <w:left w:w="0" w:type="dxa"/>
                    <w:bottom w:w="225" w:type="dxa"/>
                    <w:right w:w="0" w:type="dxa"/>
                  </w:tcMar>
                  <w:vAlign w:val="center"/>
                  <w:hideMark/>
                </w:tcPr>
                <w:p w14:paraId="7383B6D9" w14:textId="77777777" w:rsidR="00CB10F2" w:rsidRPr="00CB10F2" w:rsidRDefault="00CB10F2" w:rsidP="00CB10F2">
                  <w:pPr>
                    <w:shd w:val="clear" w:color="auto" w:fill="auto"/>
                    <w:spacing w:after="0" w:afterAutospacing="0" w:line="240" w:lineRule="auto"/>
                    <w:jc w:val="center"/>
                    <w:rPr>
                      <w:rFonts w:ascii="Roboto" w:hAnsi="Roboto"/>
                      <w:color w:val="000000"/>
                      <w:szCs w:val="24"/>
                    </w:rPr>
                  </w:pPr>
                  <w:r w:rsidRPr="00CB10F2">
                    <w:rPr>
                      <w:rFonts w:ascii="Roboto" w:hAnsi="Roboto"/>
                      <w:b/>
                      <w:bCs/>
                      <w:color w:val="FFFFFF"/>
                      <w:sz w:val="45"/>
                      <w:szCs w:val="45"/>
                    </w:rPr>
                    <w:lastRenderedPageBreak/>
                    <w:t>Community Consultations</w:t>
                  </w:r>
                </w:p>
              </w:tc>
            </w:tr>
          </w:tbl>
          <w:p w14:paraId="7548AB95"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160A1705" w14:textId="77777777">
              <w:trPr>
                <w:jc w:val="center"/>
              </w:trPr>
              <w:tc>
                <w:tcPr>
                  <w:tcW w:w="0" w:type="auto"/>
                  <w:tcMar>
                    <w:top w:w="150" w:type="dxa"/>
                    <w:left w:w="375" w:type="dxa"/>
                    <w:bottom w:w="150" w:type="dxa"/>
                    <w:right w:w="375" w:type="dxa"/>
                  </w:tcMar>
                  <w:vAlign w:val="center"/>
                  <w:hideMark/>
                </w:tcPr>
                <w:p w14:paraId="0763ADAA" w14:textId="7F261FFB" w:rsidR="00CB10F2" w:rsidRPr="00CB10F2" w:rsidRDefault="00CB10F2" w:rsidP="002C0F4F">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color w:val="000000"/>
                      <w:szCs w:val="24"/>
                    </w:rPr>
                    <w:t>  </w:t>
                  </w:r>
                  <w:r w:rsidRPr="00CB10F2">
                    <w:rPr>
                      <w:rFonts w:ascii="Source Sans Pro" w:hAnsi="Source Sans Pro"/>
                      <w:b/>
                      <w:bCs/>
                      <w:color w:val="000000"/>
                      <w:sz w:val="45"/>
                      <w:szCs w:val="45"/>
                    </w:rPr>
                    <w:t>Review of Updated Mid-Rise Building Design Guidelines</w:t>
                  </w:r>
                </w:p>
              </w:tc>
            </w:tr>
          </w:tbl>
          <w:p w14:paraId="1C21E081"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6F786830" w14:textId="77777777">
              <w:trPr>
                <w:jc w:val="center"/>
              </w:trPr>
              <w:tc>
                <w:tcPr>
                  <w:tcW w:w="0" w:type="auto"/>
                  <w:tcMar>
                    <w:top w:w="75" w:type="dxa"/>
                    <w:left w:w="75" w:type="dxa"/>
                    <w:bottom w:w="75" w:type="dxa"/>
                    <w:right w:w="75" w:type="dxa"/>
                  </w:tcMar>
                  <w:hideMark/>
                </w:tcPr>
                <w:p w14:paraId="5AAE657E"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r w:rsidRPr="00CB10F2">
                    <w:rPr>
                      <w:rFonts w:ascii="Source Sans Pro" w:hAnsi="Source Sans Pro"/>
                      <w:noProof/>
                      <w:color w:val="000000"/>
                      <w:szCs w:val="24"/>
                    </w:rPr>
                    <w:drawing>
                      <wp:inline distT="0" distB="0" distL="0" distR="0" wp14:anchorId="32D6F7D0" wp14:editId="7BEDA4D3">
                        <wp:extent cx="5806440" cy="1912620"/>
                        <wp:effectExtent l="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6440" cy="1912620"/>
                                </a:xfrm>
                                <a:prstGeom prst="rect">
                                  <a:avLst/>
                                </a:prstGeom>
                                <a:noFill/>
                                <a:ln>
                                  <a:noFill/>
                                </a:ln>
                              </pic:spPr>
                            </pic:pic>
                          </a:graphicData>
                        </a:graphic>
                      </wp:inline>
                    </w:drawing>
                  </w:r>
                </w:p>
              </w:tc>
            </w:tr>
          </w:tbl>
          <w:p w14:paraId="7941FC56"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373566A6" w14:textId="77777777">
              <w:trPr>
                <w:jc w:val="center"/>
              </w:trPr>
              <w:tc>
                <w:tcPr>
                  <w:tcW w:w="0" w:type="auto"/>
                  <w:tcMar>
                    <w:top w:w="150" w:type="dxa"/>
                    <w:left w:w="75" w:type="dxa"/>
                    <w:bottom w:w="150" w:type="dxa"/>
                    <w:right w:w="75" w:type="dxa"/>
                  </w:tcMar>
                  <w:vAlign w:val="center"/>
                  <w:hideMark/>
                </w:tcPr>
                <w:p w14:paraId="737A55AB" w14:textId="77777777" w:rsidR="00CB10F2" w:rsidRPr="00CB10F2" w:rsidRDefault="00CB10F2" w:rsidP="00CB10F2">
                  <w:pPr>
                    <w:shd w:val="clear" w:color="auto" w:fill="auto"/>
                    <w:spacing w:after="0" w:afterAutospacing="0" w:line="240" w:lineRule="auto"/>
                    <w:jc w:val="right"/>
                    <w:rPr>
                      <w:rFonts w:ascii="Source Sans Pro" w:hAnsi="Source Sans Pro"/>
                      <w:color w:val="000000"/>
                      <w:szCs w:val="24"/>
                    </w:rPr>
                  </w:pPr>
                  <w:r w:rsidRPr="00CB10F2">
                    <w:rPr>
                      <w:rFonts w:ascii="Source Sans Pro" w:hAnsi="Source Sans Pro"/>
                      <w:i/>
                      <w:iCs/>
                      <w:color w:val="000000"/>
                      <w:sz w:val="21"/>
                      <w:szCs w:val="21"/>
                    </w:rPr>
                    <w:t>Photo Credit: City of Toronto</w:t>
                  </w:r>
                </w:p>
              </w:tc>
            </w:tr>
          </w:tbl>
          <w:p w14:paraId="16AFCCF1"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61B798F9" w14:textId="77777777">
              <w:trPr>
                <w:jc w:val="center"/>
              </w:trPr>
              <w:tc>
                <w:tcPr>
                  <w:tcW w:w="0" w:type="auto"/>
                  <w:tcMar>
                    <w:top w:w="150" w:type="dxa"/>
                    <w:left w:w="75" w:type="dxa"/>
                    <w:bottom w:w="150" w:type="dxa"/>
                    <w:right w:w="75" w:type="dxa"/>
                  </w:tcMar>
                  <w:vAlign w:val="center"/>
                  <w:hideMark/>
                </w:tcPr>
                <w:p w14:paraId="7155FCD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The City of Toronto is hosting two online public consultation meetings for residents to learn more about the updated Mid-Rise Building Design Guidelines. Staff will present the updated guidelines, seek feedback, and respond to questions. </w:t>
                  </w:r>
                </w:p>
                <w:p w14:paraId="0AD17BEE"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218C1961"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Directions for joining the event will be provided to you by email after you register for this event. To find background information, check the</w:t>
                  </w:r>
                </w:p>
                <w:p w14:paraId="16B64F6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hyperlink r:id="rId15" w:tgtFrame="_blank" w:history="1">
                    <w:r w:rsidRPr="00CB10F2">
                      <w:rPr>
                        <w:rFonts w:ascii="Source Sans Pro" w:hAnsi="Source Sans Pro"/>
                        <w:b/>
                        <w:bCs/>
                        <w:color w:val="11388D"/>
                        <w:sz w:val="27"/>
                        <w:szCs w:val="27"/>
                        <w:u w:val="single"/>
                      </w:rPr>
                      <w:t>Mid-Rise Building Design Guidelines</w:t>
                    </w:r>
                  </w:hyperlink>
                </w:p>
                <w:p w14:paraId="6B108F29"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550FDF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30"/>
                    </w:rPr>
                    <w:t>VIRTUAL MEETINGS:</w:t>
                  </w:r>
                </w:p>
                <w:p w14:paraId="3F2B160A"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  </w:t>
                  </w:r>
                </w:p>
                <w:p w14:paraId="72F9517A"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Date: </w:t>
                  </w:r>
                  <w:r w:rsidRPr="00CB10F2">
                    <w:rPr>
                      <w:rFonts w:ascii="Source Sans Pro" w:hAnsi="Source Sans Pro"/>
                      <w:color w:val="000000"/>
                      <w:sz w:val="27"/>
                      <w:szCs w:val="27"/>
                    </w:rPr>
                    <w:t>Wednesday, March 11, 2026</w:t>
                  </w:r>
                  <w:r w:rsidRPr="00CB10F2">
                    <w:rPr>
                      <w:rFonts w:ascii="Source Sans Pro" w:hAnsi="Source Sans Pro"/>
                      <w:color w:val="000000"/>
                      <w:sz w:val="27"/>
                      <w:szCs w:val="27"/>
                    </w:rPr>
                    <w:br/>
                  </w:r>
                  <w:r w:rsidRPr="00CB10F2">
                    <w:rPr>
                      <w:rFonts w:ascii="Source Sans Pro" w:hAnsi="Source Sans Pro"/>
                      <w:b/>
                      <w:bCs/>
                      <w:color w:val="000000"/>
                      <w:sz w:val="27"/>
                      <w:szCs w:val="27"/>
                    </w:rPr>
                    <w:t>Time:</w:t>
                  </w:r>
                  <w:r w:rsidRPr="00CB10F2">
                    <w:rPr>
                      <w:rFonts w:ascii="Source Sans Pro" w:hAnsi="Source Sans Pro"/>
                      <w:color w:val="000000"/>
                      <w:sz w:val="27"/>
                      <w:szCs w:val="27"/>
                    </w:rPr>
                    <w:t> 10:30 a.m. – 12:00 p.m.  </w:t>
                  </w:r>
                </w:p>
              </w:tc>
            </w:tr>
          </w:tbl>
          <w:p w14:paraId="5B7478C6"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tblCellMar>
                <w:left w:w="0" w:type="dxa"/>
                <w:right w:w="0" w:type="dxa"/>
              </w:tblCellMar>
              <w:tblLook w:val="04A0" w:firstRow="1" w:lastRow="0" w:firstColumn="1" w:lastColumn="0" w:noHBand="0" w:noVBand="1"/>
            </w:tblPr>
            <w:tblGrid>
              <w:gridCol w:w="8910"/>
            </w:tblGrid>
            <w:tr w:rsidR="00CB10F2" w:rsidRPr="00CB10F2" w14:paraId="71E18571" w14:textId="77777777">
              <w:tc>
                <w:tcPr>
                  <w:tcW w:w="0" w:type="auto"/>
                  <w:tcMar>
                    <w:top w:w="150" w:type="dxa"/>
                    <w:left w:w="0" w:type="dxa"/>
                    <w:bottom w:w="150" w:type="dxa"/>
                    <w:right w:w="0" w:type="dxa"/>
                  </w:tcMar>
                  <w:hideMark/>
                </w:tcPr>
                <w:tbl>
                  <w:tblPr>
                    <w:tblW w:w="6405" w:type="dxa"/>
                    <w:jc w:val="center"/>
                    <w:tblCellSpacing w:w="0" w:type="dxa"/>
                    <w:shd w:val="clear" w:color="auto" w:fill="438424"/>
                    <w:tblCellMar>
                      <w:left w:w="0" w:type="dxa"/>
                      <w:right w:w="0" w:type="dxa"/>
                    </w:tblCellMar>
                    <w:tblLook w:val="04A0" w:firstRow="1" w:lastRow="0" w:firstColumn="1" w:lastColumn="0" w:noHBand="0" w:noVBand="1"/>
                  </w:tblPr>
                  <w:tblGrid>
                    <w:gridCol w:w="6405"/>
                  </w:tblGrid>
                  <w:tr w:rsidR="00CB10F2" w:rsidRPr="00CB10F2" w14:paraId="1DFFEDBF" w14:textId="77777777">
                    <w:trPr>
                      <w:tblCellSpacing w:w="0" w:type="dxa"/>
                      <w:jc w:val="center"/>
                    </w:trPr>
                    <w:tc>
                      <w:tcPr>
                        <w:tcW w:w="0" w:type="auto"/>
                        <w:shd w:val="clear" w:color="auto" w:fill="438424"/>
                        <w:vAlign w:val="center"/>
                        <w:hideMark/>
                      </w:tcPr>
                      <w:p w14:paraId="1E4A287C"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hyperlink r:id="rId16" w:tgtFrame="_blank" w:tooltip="Wednesday Registration" w:history="1">
                          <w:r w:rsidRPr="00CB10F2">
                            <w:rPr>
                              <w:rFonts w:ascii="Source Sans Pro" w:hAnsi="Source Sans Pro"/>
                              <w:b/>
                              <w:bCs/>
                              <w:color w:val="FFFFFF"/>
                              <w:spacing w:val="-8"/>
                              <w:sz w:val="30"/>
                              <w:u w:val="single"/>
                            </w:rPr>
                            <w:t>Wednesday Registration</w:t>
                          </w:r>
                        </w:hyperlink>
                      </w:p>
                    </w:tc>
                  </w:tr>
                </w:tbl>
                <w:p w14:paraId="7E5083E9"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p>
              </w:tc>
            </w:tr>
          </w:tbl>
          <w:p w14:paraId="73C92D5E"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4C5AA405" w14:textId="77777777">
              <w:trPr>
                <w:jc w:val="center"/>
              </w:trPr>
              <w:tc>
                <w:tcPr>
                  <w:tcW w:w="0" w:type="auto"/>
                  <w:tcMar>
                    <w:top w:w="150" w:type="dxa"/>
                    <w:left w:w="75" w:type="dxa"/>
                    <w:bottom w:w="150" w:type="dxa"/>
                    <w:right w:w="75" w:type="dxa"/>
                  </w:tcMar>
                  <w:vAlign w:val="center"/>
                  <w:hideMark/>
                </w:tcPr>
                <w:p w14:paraId="07DE6FF4"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Cs w:val="24"/>
                    </w:rPr>
                    <w:t>  </w:t>
                  </w:r>
                </w:p>
                <w:p w14:paraId="7B79A067"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b/>
                      <w:bCs/>
                      <w:color w:val="000000"/>
                      <w:sz w:val="27"/>
                      <w:szCs w:val="27"/>
                    </w:rPr>
                    <w:t>Date: </w:t>
                  </w:r>
                  <w:r w:rsidRPr="00CB10F2">
                    <w:rPr>
                      <w:rFonts w:ascii="Source Sans Pro" w:hAnsi="Source Sans Pro"/>
                      <w:color w:val="000000"/>
                      <w:sz w:val="27"/>
                      <w:szCs w:val="27"/>
                    </w:rPr>
                    <w:t>Thursday, March 12, 2026</w:t>
                  </w:r>
                  <w:r w:rsidRPr="00CB10F2">
                    <w:rPr>
                      <w:rFonts w:ascii="Source Sans Pro" w:hAnsi="Source Sans Pro"/>
                      <w:color w:val="000000"/>
                      <w:sz w:val="27"/>
                      <w:szCs w:val="27"/>
                    </w:rPr>
                    <w:br/>
                  </w:r>
                  <w:r w:rsidRPr="00CB10F2">
                    <w:rPr>
                      <w:rFonts w:ascii="Source Sans Pro" w:hAnsi="Source Sans Pro"/>
                      <w:b/>
                      <w:bCs/>
                      <w:color w:val="000000"/>
                      <w:sz w:val="27"/>
                      <w:szCs w:val="27"/>
                    </w:rPr>
                    <w:t>Time:</w:t>
                  </w:r>
                  <w:r w:rsidRPr="00CB10F2">
                    <w:rPr>
                      <w:rFonts w:ascii="Source Sans Pro" w:hAnsi="Source Sans Pro"/>
                      <w:color w:val="000000"/>
                      <w:sz w:val="27"/>
                      <w:szCs w:val="27"/>
                    </w:rPr>
                    <w:t> 6:30 p.m. – 8:00 p.m.  </w:t>
                  </w:r>
                </w:p>
                <w:p w14:paraId="040B9B8A"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Cs w:val="24"/>
                    </w:rPr>
                    <w:t>  </w:t>
                  </w:r>
                </w:p>
              </w:tc>
            </w:tr>
          </w:tbl>
          <w:p w14:paraId="4C533812"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tblCellMar>
                <w:left w:w="0" w:type="dxa"/>
                <w:right w:w="0" w:type="dxa"/>
              </w:tblCellMar>
              <w:tblLook w:val="04A0" w:firstRow="1" w:lastRow="0" w:firstColumn="1" w:lastColumn="0" w:noHBand="0" w:noVBand="1"/>
            </w:tblPr>
            <w:tblGrid>
              <w:gridCol w:w="8910"/>
            </w:tblGrid>
            <w:tr w:rsidR="00CB10F2" w:rsidRPr="00CB10F2" w14:paraId="49F01D25" w14:textId="77777777">
              <w:tc>
                <w:tcPr>
                  <w:tcW w:w="0" w:type="auto"/>
                  <w:tcMar>
                    <w:top w:w="150" w:type="dxa"/>
                    <w:left w:w="0" w:type="dxa"/>
                    <w:bottom w:w="150" w:type="dxa"/>
                    <w:right w:w="0" w:type="dxa"/>
                  </w:tcMar>
                  <w:hideMark/>
                </w:tcPr>
                <w:tbl>
                  <w:tblPr>
                    <w:tblW w:w="6405" w:type="dxa"/>
                    <w:jc w:val="center"/>
                    <w:tblCellSpacing w:w="0" w:type="dxa"/>
                    <w:shd w:val="clear" w:color="auto" w:fill="438424"/>
                    <w:tblCellMar>
                      <w:left w:w="0" w:type="dxa"/>
                      <w:right w:w="0" w:type="dxa"/>
                    </w:tblCellMar>
                    <w:tblLook w:val="04A0" w:firstRow="1" w:lastRow="0" w:firstColumn="1" w:lastColumn="0" w:noHBand="0" w:noVBand="1"/>
                  </w:tblPr>
                  <w:tblGrid>
                    <w:gridCol w:w="6405"/>
                  </w:tblGrid>
                  <w:tr w:rsidR="00CB10F2" w:rsidRPr="00CB10F2" w14:paraId="646BEC95" w14:textId="77777777">
                    <w:trPr>
                      <w:tblCellSpacing w:w="0" w:type="dxa"/>
                      <w:jc w:val="center"/>
                    </w:trPr>
                    <w:tc>
                      <w:tcPr>
                        <w:tcW w:w="0" w:type="auto"/>
                        <w:shd w:val="clear" w:color="auto" w:fill="438424"/>
                        <w:vAlign w:val="center"/>
                        <w:hideMark/>
                      </w:tcPr>
                      <w:p w14:paraId="2F9AE5BA"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hyperlink r:id="rId17" w:tgtFrame="_blank" w:tooltip="Thursday Registration" w:history="1">
                          <w:r w:rsidRPr="00CB10F2">
                            <w:rPr>
                              <w:rFonts w:ascii="Source Sans Pro" w:hAnsi="Source Sans Pro"/>
                              <w:b/>
                              <w:bCs/>
                              <w:color w:val="FFFFFF"/>
                              <w:spacing w:val="-8"/>
                              <w:sz w:val="30"/>
                              <w:u w:val="single"/>
                            </w:rPr>
                            <w:t>Thursday Registration</w:t>
                          </w:r>
                        </w:hyperlink>
                      </w:p>
                    </w:tc>
                  </w:tr>
                </w:tbl>
                <w:p w14:paraId="1B5FEC12" w14:textId="77777777" w:rsidR="00CB10F2" w:rsidRPr="00CB10F2" w:rsidRDefault="00CB10F2" w:rsidP="00CB10F2">
                  <w:pPr>
                    <w:shd w:val="clear" w:color="auto" w:fill="auto"/>
                    <w:spacing w:after="0" w:afterAutospacing="0" w:line="240" w:lineRule="auto"/>
                    <w:jc w:val="center"/>
                    <w:rPr>
                      <w:rFonts w:ascii="Source Sans Pro" w:hAnsi="Source Sans Pro"/>
                      <w:color w:val="000000"/>
                      <w:szCs w:val="24"/>
                    </w:rPr>
                  </w:pPr>
                </w:p>
              </w:tc>
            </w:tr>
          </w:tbl>
          <w:p w14:paraId="1B9AED89"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455CA880" w14:textId="77777777">
              <w:trPr>
                <w:jc w:val="center"/>
              </w:trPr>
              <w:tc>
                <w:tcPr>
                  <w:tcW w:w="0" w:type="auto"/>
                  <w:tcMar>
                    <w:top w:w="150" w:type="dxa"/>
                    <w:left w:w="75" w:type="dxa"/>
                    <w:bottom w:w="150" w:type="dxa"/>
                    <w:right w:w="75" w:type="dxa"/>
                  </w:tcMar>
                  <w:vAlign w:val="center"/>
                  <w:hideMark/>
                </w:tcPr>
                <w:p w14:paraId="21975320"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0EB900FB"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shd w:val="clear" w:color="auto" w:fill="2969B0"/>
              <w:tblCellMar>
                <w:left w:w="0" w:type="dxa"/>
                <w:right w:w="0" w:type="dxa"/>
              </w:tblCellMar>
              <w:tblLook w:val="04A0" w:firstRow="1" w:lastRow="0" w:firstColumn="1" w:lastColumn="0" w:noHBand="0" w:noVBand="1"/>
            </w:tblPr>
            <w:tblGrid>
              <w:gridCol w:w="8910"/>
            </w:tblGrid>
            <w:tr w:rsidR="00CB10F2" w:rsidRPr="00CB10F2" w14:paraId="1BB8D099" w14:textId="77777777">
              <w:trPr>
                <w:jc w:val="center"/>
              </w:trPr>
              <w:tc>
                <w:tcPr>
                  <w:tcW w:w="0" w:type="auto"/>
                  <w:shd w:val="clear" w:color="auto" w:fill="2969B0"/>
                  <w:tcMar>
                    <w:top w:w="225" w:type="dxa"/>
                    <w:left w:w="0" w:type="dxa"/>
                    <w:bottom w:w="225" w:type="dxa"/>
                    <w:right w:w="0" w:type="dxa"/>
                  </w:tcMar>
                  <w:vAlign w:val="center"/>
                  <w:hideMark/>
                </w:tcPr>
                <w:p w14:paraId="6A6765C9" w14:textId="77777777" w:rsidR="00CB10F2" w:rsidRPr="00CB10F2" w:rsidRDefault="00CB10F2" w:rsidP="00CB10F2">
                  <w:pPr>
                    <w:shd w:val="clear" w:color="auto" w:fill="auto"/>
                    <w:spacing w:after="0" w:afterAutospacing="0" w:line="240" w:lineRule="auto"/>
                    <w:jc w:val="center"/>
                    <w:rPr>
                      <w:rFonts w:ascii="Roboto" w:hAnsi="Roboto"/>
                      <w:color w:val="000000"/>
                      <w:szCs w:val="24"/>
                    </w:rPr>
                  </w:pPr>
                  <w:r w:rsidRPr="00CB10F2">
                    <w:rPr>
                      <w:rFonts w:ascii="Roboto" w:hAnsi="Roboto"/>
                      <w:b/>
                      <w:bCs/>
                      <w:color w:val="FFFFFF"/>
                      <w:sz w:val="45"/>
                      <w:szCs w:val="45"/>
                    </w:rPr>
                    <w:lastRenderedPageBreak/>
                    <w:t>Scrolling News</w:t>
                  </w:r>
                </w:p>
              </w:tc>
            </w:tr>
          </w:tbl>
          <w:p w14:paraId="1C274BBC"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1EEE65BB" w14:textId="77777777">
              <w:trPr>
                <w:jc w:val="center"/>
              </w:trPr>
              <w:tc>
                <w:tcPr>
                  <w:tcW w:w="0" w:type="auto"/>
                  <w:tcMar>
                    <w:top w:w="150" w:type="dxa"/>
                    <w:left w:w="75" w:type="dxa"/>
                    <w:bottom w:w="150" w:type="dxa"/>
                    <w:right w:w="75" w:type="dxa"/>
                  </w:tcMar>
                  <w:vAlign w:val="center"/>
                  <w:hideMark/>
                </w:tcPr>
                <w:p w14:paraId="2A91301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We are adding a new feature to our monthly newsletter where we scan news articles from local news sources and provide links to these articles below.</w:t>
                  </w:r>
                </w:p>
              </w:tc>
            </w:tr>
          </w:tbl>
          <w:p w14:paraId="3AC17114"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tblCellMar>
                <w:left w:w="0" w:type="dxa"/>
                <w:right w:w="0" w:type="dxa"/>
              </w:tblCellMar>
              <w:tblLook w:val="04A0" w:firstRow="1" w:lastRow="0" w:firstColumn="1" w:lastColumn="0" w:noHBand="0" w:noVBand="1"/>
            </w:tblPr>
            <w:tblGrid>
              <w:gridCol w:w="8910"/>
            </w:tblGrid>
            <w:tr w:rsidR="00CB10F2" w:rsidRPr="00CB10F2" w14:paraId="11974D44" w14:textId="77777777">
              <w:tc>
                <w:tcPr>
                  <w:tcW w:w="0" w:type="auto"/>
                  <w:tcMar>
                    <w:top w:w="150" w:type="dxa"/>
                    <w:left w:w="0" w:type="dxa"/>
                    <w:bottom w:w="150" w:type="dxa"/>
                    <w:right w:w="0" w:type="dxa"/>
                  </w:tcMar>
                  <w:vAlign w:val="center"/>
                  <w:hideMark/>
                </w:tcPr>
                <w:tbl>
                  <w:tblPr>
                    <w:tblW w:w="9150" w:type="dxa"/>
                    <w:jc w:val="center"/>
                    <w:tblBorders>
                      <w:top w:val="single" w:sz="6" w:space="0" w:color="DCD6D1"/>
                    </w:tblBorders>
                    <w:tblCellMar>
                      <w:left w:w="0" w:type="dxa"/>
                      <w:right w:w="0" w:type="dxa"/>
                    </w:tblCellMar>
                    <w:tblLook w:val="04A0" w:firstRow="1" w:lastRow="0" w:firstColumn="1" w:lastColumn="0" w:noHBand="0" w:noVBand="1"/>
                  </w:tblPr>
                  <w:tblGrid>
                    <w:gridCol w:w="9150"/>
                  </w:tblGrid>
                  <w:tr w:rsidR="00CB10F2" w:rsidRPr="00CB10F2" w14:paraId="0B126E96" w14:textId="77777777">
                    <w:trPr>
                      <w:jc w:val="center"/>
                    </w:trPr>
                    <w:tc>
                      <w:tcPr>
                        <w:tcW w:w="0" w:type="auto"/>
                        <w:vAlign w:val="center"/>
                        <w:hideMark/>
                      </w:tcPr>
                      <w:p w14:paraId="2A1BE44F" w14:textId="77777777" w:rsidR="00CB10F2" w:rsidRPr="00CB10F2" w:rsidRDefault="00CB10F2" w:rsidP="00CB10F2">
                        <w:pPr>
                          <w:shd w:val="clear" w:color="auto" w:fill="auto"/>
                          <w:spacing w:after="0" w:afterAutospacing="0" w:line="240" w:lineRule="auto"/>
                          <w:rPr>
                            <w:rFonts w:ascii="Source Sans Pro" w:hAnsi="Source Sans Pro"/>
                            <w:color w:val="000000"/>
                            <w:sz w:val="27"/>
                            <w:szCs w:val="27"/>
                          </w:rPr>
                        </w:pPr>
                      </w:p>
                    </w:tc>
                  </w:tr>
                </w:tbl>
                <w:p w14:paraId="5D2939B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747BD6E2"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47867748" w14:textId="77777777">
              <w:trPr>
                <w:jc w:val="center"/>
              </w:trPr>
              <w:tc>
                <w:tcPr>
                  <w:tcW w:w="0" w:type="auto"/>
                  <w:tcMar>
                    <w:top w:w="150" w:type="dxa"/>
                    <w:left w:w="75" w:type="dxa"/>
                    <w:bottom w:w="150" w:type="dxa"/>
                    <w:right w:w="75" w:type="dxa"/>
                  </w:tcMar>
                  <w:vAlign w:val="center"/>
                  <w:hideMark/>
                </w:tcPr>
                <w:p w14:paraId="4DEF8A3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Poppins" w:hAnsi="Poppins" w:cs="Poppins"/>
                      <w:b/>
                      <w:bCs/>
                      <w:color w:val="11388D"/>
                      <w:sz w:val="30"/>
                    </w:rPr>
                    <w:t>Leaside residents accuse developer of cutting down trees in the middle of the night</w:t>
                  </w:r>
                </w:p>
                <w:p w14:paraId="79976D5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Cs w:val="24"/>
                    </w:rPr>
                    <w:t>  </w:t>
                  </w:r>
                </w:p>
                <w:p w14:paraId="4149EC35"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212529"/>
                      <w:sz w:val="27"/>
                      <w:szCs w:val="27"/>
                      <w:shd w:val="clear" w:color="auto" w:fill="FFFFFF"/>
                    </w:rPr>
                    <w:t>A Toronto developer is being accused of chopping down mature trees in the middle of the night, bypassing bylaws meant to protect city greenery, and it’s not the first time they have been accused of skirting the rules.</w:t>
                  </w:r>
                  <w:r w:rsidRPr="00CB10F2">
                    <w:rPr>
                      <w:rFonts w:ascii="Source Sans Pro" w:hAnsi="Source Sans Pro"/>
                      <w:color w:val="000000"/>
                      <w:sz w:val="27"/>
                      <w:szCs w:val="27"/>
                    </w:rPr>
                    <w:t>  </w:t>
                  </w:r>
                </w:p>
                <w:p w14:paraId="4BF78C30"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2C9EC98"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Link to </w:t>
                  </w:r>
                  <w:hyperlink r:id="rId18" w:tgtFrame="_blank" w:history="1">
                    <w:r w:rsidRPr="00CB10F2">
                      <w:rPr>
                        <w:rFonts w:ascii="Source Sans Pro" w:hAnsi="Source Sans Pro"/>
                        <w:b/>
                        <w:bCs/>
                        <w:color w:val="11388D"/>
                        <w:sz w:val="27"/>
                        <w:szCs w:val="27"/>
                        <w:u w:val="single"/>
                      </w:rPr>
                      <w:t>Article</w:t>
                    </w:r>
                  </w:hyperlink>
                </w:p>
              </w:tc>
            </w:tr>
          </w:tbl>
          <w:p w14:paraId="0C9AECEF"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tblCellMar>
                <w:left w:w="0" w:type="dxa"/>
                <w:right w:w="0" w:type="dxa"/>
              </w:tblCellMar>
              <w:tblLook w:val="04A0" w:firstRow="1" w:lastRow="0" w:firstColumn="1" w:lastColumn="0" w:noHBand="0" w:noVBand="1"/>
            </w:tblPr>
            <w:tblGrid>
              <w:gridCol w:w="8910"/>
            </w:tblGrid>
            <w:tr w:rsidR="00CB10F2" w:rsidRPr="00CB10F2" w14:paraId="52B97084" w14:textId="77777777">
              <w:tc>
                <w:tcPr>
                  <w:tcW w:w="0" w:type="auto"/>
                  <w:tcMar>
                    <w:top w:w="150" w:type="dxa"/>
                    <w:left w:w="0" w:type="dxa"/>
                    <w:bottom w:w="150" w:type="dxa"/>
                    <w:right w:w="0" w:type="dxa"/>
                  </w:tcMar>
                  <w:vAlign w:val="center"/>
                  <w:hideMark/>
                </w:tcPr>
                <w:tbl>
                  <w:tblPr>
                    <w:tblW w:w="9150" w:type="dxa"/>
                    <w:jc w:val="center"/>
                    <w:tblBorders>
                      <w:top w:val="single" w:sz="6" w:space="0" w:color="DCD6D1"/>
                    </w:tblBorders>
                    <w:tblCellMar>
                      <w:left w:w="0" w:type="dxa"/>
                      <w:right w:w="0" w:type="dxa"/>
                    </w:tblCellMar>
                    <w:tblLook w:val="04A0" w:firstRow="1" w:lastRow="0" w:firstColumn="1" w:lastColumn="0" w:noHBand="0" w:noVBand="1"/>
                  </w:tblPr>
                  <w:tblGrid>
                    <w:gridCol w:w="9150"/>
                  </w:tblGrid>
                  <w:tr w:rsidR="00CB10F2" w:rsidRPr="00CB10F2" w14:paraId="0C79D5C1" w14:textId="77777777">
                    <w:trPr>
                      <w:jc w:val="center"/>
                    </w:trPr>
                    <w:tc>
                      <w:tcPr>
                        <w:tcW w:w="0" w:type="auto"/>
                        <w:vAlign w:val="center"/>
                        <w:hideMark/>
                      </w:tcPr>
                      <w:p w14:paraId="2E805641" w14:textId="77777777" w:rsidR="00CB10F2" w:rsidRPr="00CB10F2" w:rsidRDefault="00CB10F2" w:rsidP="00CB10F2">
                        <w:pPr>
                          <w:shd w:val="clear" w:color="auto" w:fill="auto"/>
                          <w:spacing w:after="0" w:afterAutospacing="0" w:line="240" w:lineRule="auto"/>
                          <w:rPr>
                            <w:rFonts w:ascii="Source Sans Pro" w:hAnsi="Source Sans Pro"/>
                            <w:color w:val="000000"/>
                            <w:sz w:val="27"/>
                            <w:szCs w:val="27"/>
                          </w:rPr>
                        </w:pPr>
                      </w:p>
                    </w:tc>
                  </w:tr>
                </w:tbl>
                <w:p w14:paraId="390A144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2F1E47AE"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42C3A04B" w14:textId="77777777">
              <w:trPr>
                <w:jc w:val="center"/>
              </w:trPr>
              <w:tc>
                <w:tcPr>
                  <w:tcW w:w="0" w:type="auto"/>
                  <w:tcMar>
                    <w:top w:w="150" w:type="dxa"/>
                    <w:left w:w="75" w:type="dxa"/>
                    <w:bottom w:w="150" w:type="dxa"/>
                    <w:right w:w="75" w:type="dxa"/>
                  </w:tcMar>
                  <w:vAlign w:val="center"/>
                  <w:hideMark/>
                </w:tcPr>
                <w:p w14:paraId="37B09BE1"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Poppins" w:hAnsi="Poppins" w:cs="Poppins"/>
                      <w:b/>
                      <w:bCs/>
                      <w:color w:val="11388D"/>
                      <w:sz w:val="30"/>
                      <w:shd w:val="clear" w:color="auto" w:fill="FFFFFF"/>
                    </w:rPr>
                    <w:t>Understanding the Eglinton Crosstown in Seven Illustrations</w:t>
                  </w:r>
                  <w:r w:rsidRPr="00CB10F2">
                    <w:rPr>
                      <w:rFonts w:ascii="Poppins" w:hAnsi="Poppins" w:cs="Poppins"/>
                      <w:b/>
                      <w:bCs/>
                      <w:color w:val="000000"/>
                      <w:sz w:val="30"/>
                    </w:rPr>
                    <w:t> </w:t>
                  </w:r>
                  <w:r w:rsidRPr="00CB10F2">
                    <w:rPr>
                      <w:rFonts w:ascii="Source Sans Pro" w:hAnsi="Source Sans Pro"/>
                      <w:color w:val="000000"/>
                      <w:szCs w:val="24"/>
                    </w:rPr>
                    <w:t> </w:t>
                  </w:r>
                </w:p>
                <w:p w14:paraId="0D58CD06"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22BE213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From Shohei Ohtani’s salary to the tunneling rate of a mole—an unorthodox guide to the numbers behind Toronto’s newest transit line.  </w:t>
                  </w:r>
                </w:p>
                <w:p w14:paraId="730C2F9C"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358B799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Link to </w:t>
                  </w:r>
                  <w:hyperlink r:id="rId19" w:tgtFrame="_blank" w:history="1">
                    <w:r w:rsidRPr="00CB10F2">
                      <w:rPr>
                        <w:rFonts w:ascii="Source Sans Pro" w:hAnsi="Source Sans Pro"/>
                        <w:b/>
                        <w:bCs/>
                        <w:color w:val="11388D"/>
                        <w:sz w:val="27"/>
                        <w:szCs w:val="27"/>
                        <w:u w:val="single"/>
                      </w:rPr>
                      <w:t>Article</w:t>
                    </w:r>
                  </w:hyperlink>
                </w:p>
              </w:tc>
            </w:tr>
          </w:tbl>
          <w:p w14:paraId="65E9374F"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tblCellMar>
                <w:left w:w="0" w:type="dxa"/>
                <w:right w:w="0" w:type="dxa"/>
              </w:tblCellMar>
              <w:tblLook w:val="04A0" w:firstRow="1" w:lastRow="0" w:firstColumn="1" w:lastColumn="0" w:noHBand="0" w:noVBand="1"/>
            </w:tblPr>
            <w:tblGrid>
              <w:gridCol w:w="8910"/>
            </w:tblGrid>
            <w:tr w:rsidR="00CB10F2" w:rsidRPr="00CB10F2" w14:paraId="3A86A7C4" w14:textId="77777777">
              <w:tc>
                <w:tcPr>
                  <w:tcW w:w="0" w:type="auto"/>
                  <w:tcMar>
                    <w:top w:w="150" w:type="dxa"/>
                    <w:left w:w="0" w:type="dxa"/>
                    <w:bottom w:w="150" w:type="dxa"/>
                    <w:right w:w="0" w:type="dxa"/>
                  </w:tcMar>
                  <w:vAlign w:val="center"/>
                  <w:hideMark/>
                </w:tcPr>
                <w:tbl>
                  <w:tblPr>
                    <w:tblW w:w="9150" w:type="dxa"/>
                    <w:jc w:val="center"/>
                    <w:tblBorders>
                      <w:top w:val="single" w:sz="6" w:space="0" w:color="DCD6D1"/>
                    </w:tblBorders>
                    <w:tblCellMar>
                      <w:left w:w="0" w:type="dxa"/>
                      <w:right w:w="0" w:type="dxa"/>
                    </w:tblCellMar>
                    <w:tblLook w:val="04A0" w:firstRow="1" w:lastRow="0" w:firstColumn="1" w:lastColumn="0" w:noHBand="0" w:noVBand="1"/>
                  </w:tblPr>
                  <w:tblGrid>
                    <w:gridCol w:w="9150"/>
                  </w:tblGrid>
                  <w:tr w:rsidR="00CB10F2" w:rsidRPr="00CB10F2" w14:paraId="59D948D1" w14:textId="77777777">
                    <w:trPr>
                      <w:jc w:val="center"/>
                    </w:trPr>
                    <w:tc>
                      <w:tcPr>
                        <w:tcW w:w="0" w:type="auto"/>
                        <w:vAlign w:val="center"/>
                        <w:hideMark/>
                      </w:tcPr>
                      <w:p w14:paraId="3EFBB847" w14:textId="77777777" w:rsidR="00CB10F2" w:rsidRPr="00CB10F2" w:rsidRDefault="00CB10F2" w:rsidP="00CB10F2">
                        <w:pPr>
                          <w:shd w:val="clear" w:color="auto" w:fill="auto"/>
                          <w:spacing w:after="0" w:afterAutospacing="0" w:line="240" w:lineRule="auto"/>
                          <w:rPr>
                            <w:rFonts w:ascii="Source Sans Pro" w:hAnsi="Source Sans Pro"/>
                            <w:color w:val="000000"/>
                            <w:sz w:val="27"/>
                            <w:szCs w:val="27"/>
                          </w:rPr>
                        </w:pPr>
                      </w:p>
                    </w:tc>
                  </w:tr>
                </w:tbl>
                <w:p w14:paraId="7FCB6FA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tc>
            </w:tr>
          </w:tbl>
          <w:p w14:paraId="5ADEE53D" w14:textId="77777777" w:rsidR="00CB10F2" w:rsidRPr="00CB10F2" w:rsidRDefault="00CB10F2" w:rsidP="00CB10F2">
            <w:pPr>
              <w:shd w:val="clear" w:color="auto" w:fill="auto"/>
              <w:spacing w:after="0" w:afterAutospacing="0" w:line="240" w:lineRule="auto"/>
              <w:rPr>
                <w:rFonts w:ascii="Source Sans Pro" w:hAnsi="Source Sans Pro"/>
                <w:vanish/>
                <w:color w:val="000000"/>
                <w:sz w:val="27"/>
                <w:szCs w:val="27"/>
              </w:rPr>
            </w:pPr>
          </w:p>
          <w:tbl>
            <w:tblPr>
              <w:tblW w:w="5000" w:type="pct"/>
              <w:jc w:val="center"/>
              <w:tblCellMar>
                <w:left w:w="0" w:type="dxa"/>
                <w:right w:w="0" w:type="dxa"/>
              </w:tblCellMar>
              <w:tblLook w:val="04A0" w:firstRow="1" w:lastRow="0" w:firstColumn="1" w:lastColumn="0" w:noHBand="0" w:noVBand="1"/>
            </w:tblPr>
            <w:tblGrid>
              <w:gridCol w:w="8910"/>
            </w:tblGrid>
            <w:tr w:rsidR="00CB10F2" w:rsidRPr="00CB10F2" w14:paraId="7E5C5FE9" w14:textId="77777777">
              <w:trPr>
                <w:jc w:val="center"/>
              </w:trPr>
              <w:tc>
                <w:tcPr>
                  <w:tcW w:w="0" w:type="auto"/>
                  <w:tcMar>
                    <w:top w:w="150" w:type="dxa"/>
                    <w:left w:w="75" w:type="dxa"/>
                    <w:bottom w:w="150" w:type="dxa"/>
                    <w:right w:w="75" w:type="dxa"/>
                  </w:tcMar>
                  <w:vAlign w:val="center"/>
                  <w:hideMark/>
                </w:tcPr>
                <w:p w14:paraId="340D499A"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Poppins" w:hAnsi="Poppins" w:cs="Poppins"/>
                      <w:b/>
                      <w:bCs/>
                      <w:color w:val="11388D"/>
                      <w:sz w:val="30"/>
                    </w:rPr>
                    <w:t>In the weeds with new transit station area zoning</w:t>
                  </w:r>
                </w:p>
                <w:p w14:paraId="7CCD56C2"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Cs w:val="24"/>
                    </w:rPr>
                    <w:t>  </w:t>
                  </w:r>
                </w:p>
                <w:p w14:paraId="6C864B0F"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shd w:val="clear" w:color="auto" w:fill="FFFFFF"/>
                    </w:rPr>
                    <w:t>Blanket “as-of-right” zoning across the City is the new planning regimen in Toronto. As-of-right multiplexes (fourplexes in Ward 15), garden suites, and laneway suites are now permitted in the Neighbourhood-designated areas under the Enhanced Housing Options in Neighbourhoods (EHON) program.</w:t>
                  </w:r>
                  <w:r w:rsidRPr="00CB10F2">
                    <w:rPr>
                      <w:rFonts w:ascii="Source Sans Pro" w:hAnsi="Source Sans Pro"/>
                      <w:color w:val="000000"/>
                      <w:sz w:val="27"/>
                      <w:szCs w:val="27"/>
                    </w:rPr>
                    <w:t>  </w:t>
                  </w:r>
                </w:p>
                <w:p w14:paraId="76FA5E94"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p>
                <w:p w14:paraId="7E0B55C3"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 w:val="27"/>
                      <w:szCs w:val="27"/>
                    </w:rPr>
                    <w:t>Link to </w:t>
                  </w:r>
                  <w:hyperlink r:id="rId20" w:tgtFrame="_blank" w:history="1">
                    <w:r w:rsidRPr="00CB10F2">
                      <w:rPr>
                        <w:rFonts w:ascii="Source Sans Pro" w:hAnsi="Source Sans Pro"/>
                        <w:b/>
                        <w:bCs/>
                        <w:color w:val="11388D"/>
                        <w:sz w:val="27"/>
                        <w:szCs w:val="27"/>
                        <w:u w:val="single"/>
                      </w:rPr>
                      <w:t>Article</w:t>
                    </w:r>
                  </w:hyperlink>
                </w:p>
                <w:p w14:paraId="13E61FBD" w14:textId="77777777" w:rsidR="00CB10F2" w:rsidRPr="00CB10F2" w:rsidRDefault="00CB10F2" w:rsidP="00CB10F2">
                  <w:pPr>
                    <w:shd w:val="clear" w:color="auto" w:fill="auto"/>
                    <w:spacing w:after="0" w:afterAutospacing="0" w:line="240" w:lineRule="auto"/>
                    <w:rPr>
                      <w:rFonts w:ascii="Source Sans Pro" w:hAnsi="Source Sans Pro"/>
                      <w:color w:val="000000"/>
                      <w:szCs w:val="24"/>
                    </w:rPr>
                  </w:pPr>
                  <w:r w:rsidRPr="00CB10F2">
                    <w:rPr>
                      <w:rFonts w:ascii="Source Sans Pro" w:hAnsi="Source Sans Pro"/>
                      <w:color w:val="000000"/>
                      <w:szCs w:val="24"/>
                    </w:rPr>
                    <w:t>  </w:t>
                  </w:r>
                </w:p>
              </w:tc>
            </w:tr>
          </w:tbl>
          <w:p w14:paraId="38D86E13" w14:textId="77777777" w:rsidR="00CB10F2" w:rsidRPr="00CB10F2" w:rsidRDefault="00CB10F2" w:rsidP="00CB10F2">
            <w:pPr>
              <w:shd w:val="clear" w:color="auto" w:fill="auto"/>
              <w:spacing w:after="0" w:afterAutospacing="0" w:line="240" w:lineRule="auto"/>
              <w:rPr>
                <w:rFonts w:ascii="Source Sans Pro" w:hAnsi="Source Sans Pro"/>
                <w:color w:val="000000"/>
                <w:sz w:val="27"/>
                <w:szCs w:val="27"/>
              </w:rPr>
            </w:pPr>
          </w:p>
        </w:tc>
      </w:tr>
    </w:tbl>
    <w:p w14:paraId="45B976A6" w14:textId="77777777" w:rsidR="00B961ED" w:rsidRDefault="00B961ED"/>
    <w:sectPr w:rsidR="00B961ED" w:rsidSect="00CB10F2">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00C2"/>
    <w:multiLevelType w:val="multilevel"/>
    <w:tmpl w:val="9CB0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653B3E"/>
    <w:multiLevelType w:val="multilevel"/>
    <w:tmpl w:val="F6D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9F5FC1"/>
    <w:multiLevelType w:val="multilevel"/>
    <w:tmpl w:val="8B34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5403631">
    <w:abstractNumId w:val="2"/>
  </w:num>
  <w:num w:numId="2" w16cid:durableId="125126284">
    <w:abstractNumId w:val="1"/>
  </w:num>
  <w:num w:numId="3" w16cid:durableId="1470124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F2"/>
    <w:rsid w:val="00076C9D"/>
    <w:rsid w:val="002C0F4F"/>
    <w:rsid w:val="00696A5A"/>
    <w:rsid w:val="006E1491"/>
    <w:rsid w:val="007906A1"/>
    <w:rsid w:val="007D35E5"/>
    <w:rsid w:val="00A47449"/>
    <w:rsid w:val="00B961ED"/>
    <w:rsid w:val="00CB10F2"/>
    <w:rsid w:val="00E47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1325"/>
  <w15:chartTrackingRefBased/>
  <w15:docId w15:val="{74A3DAEA-133A-4288-AC5D-C4B3DF05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9D"/>
    <w:pPr>
      <w:shd w:val="clear" w:color="auto" w:fill="FFFFFF"/>
      <w:spacing w:after="100" w:afterAutospacing="1" w:line="420" w:lineRule="atLeast"/>
    </w:pPr>
    <w:rPr>
      <w:rFonts w:ascii="Times New Roman" w:hAnsi="Times New Roman" w:cs="Times New Roman"/>
      <w:color w:val="2B2B2B"/>
      <w:kern w:val="0"/>
      <w:sz w:val="24"/>
      <w:szCs w:val="30"/>
      <w:lang w:eastAsia="en-CA"/>
      <w14:ligatures w14:val="none"/>
    </w:rPr>
  </w:style>
  <w:style w:type="paragraph" w:styleId="Heading1">
    <w:name w:val="heading 1"/>
    <w:basedOn w:val="Normal"/>
    <w:next w:val="Normal"/>
    <w:link w:val="Heading1Char"/>
    <w:uiPriority w:val="9"/>
    <w:qFormat/>
    <w:rsid w:val="00CB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0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0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B10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B10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10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10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10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0F2"/>
    <w:rPr>
      <w:rFonts w:asciiTheme="majorHAnsi" w:eastAsiaTheme="majorEastAsia" w:hAnsiTheme="majorHAnsi" w:cstheme="majorBidi"/>
      <w:color w:val="0F4761" w:themeColor="accent1" w:themeShade="BF"/>
      <w:kern w:val="0"/>
      <w:sz w:val="40"/>
      <w:szCs w:val="40"/>
      <w:shd w:val="clear" w:color="auto" w:fill="FFFFFF"/>
      <w:lang w:eastAsia="en-CA"/>
      <w14:ligatures w14:val="none"/>
    </w:rPr>
  </w:style>
  <w:style w:type="character" w:customStyle="1" w:styleId="Heading2Char">
    <w:name w:val="Heading 2 Char"/>
    <w:basedOn w:val="DefaultParagraphFont"/>
    <w:link w:val="Heading2"/>
    <w:uiPriority w:val="9"/>
    <w:semiHidden/>
    <w:rsid w:val="00CB10F2"/>
    <w:rPr>
      <w:rFonts w:asciiTheme="majorHAnsi" w:eastAsiaTheme="majorEastAsia" w:hAnsiTheme="majorHAnsi" w:cstheme="majorBidi"/>
      <w:color w:val="0F4761" w:themeColor="accent1" w:themeShade="BF"/>
      <w:kern w:val="0"/>
      <w:sz w:val="32"/>
      <w:szCs w:val="32"/>
      <w:shd w:val="clear" w:color="auto" w:fill="FFFFFF"/>
      <w:lang w:eastAsia="en-CA"/>
      <w14:ligatures w14:val="none"/>
    </w:rPr>
  </w:style>
  <w:style w:type="character" w:customStyle="1" w:styleId="Heading3Char">
    <w:name w:val="Heading 3 Char"/>
    <w:basedOn w:val="DefaultParagraphFont"/>
    <w:link w:val="Heading3"/>
    <w:uiPriority w:val="9"/>
    <w:semiHidden/>
    <w:rsid w:val="00CB10F2"/>
    <w:rPr>
      <w:rFonts w:eastAsiaTheme="majorEastAsia" w:cstheme="majorBidi"/>
      <w:color w:val="0F4761" w:themeColor="accent1" w:themeShade="BF"/>
      <w:kern w:val="0"/>
      <w:sz w:val="28"/>
      <w:szCs w:val="28"/>
      <w:shd w:val="clear" w:color="auto" w:fill="FFFFFF"/>
      <w:lang w:eastAsia="en-CA"/>
      <w14:ligatures w14:val="none"/>
    </w:rPr>
  </w:style>
  <w:style w:type="character" w:customStyle="1" w:styleId="Heading4Char">
    <w:name w:val="Heading 4 Char"/>
    <w:basedOn w:val="DefaultParagraphFont"/>
    <w:link w:val="Heading4"/>
    <w:uiPriority w:val="9"/>
    <w:semiHidden/>
    <w:rsid w:val="00CB10F2"/>
    <w:rPr>
      <w:rFonts w:eastAsiaTheme="majorEastAsia" w:cstheme="majorBidi"/>
      <w:i/>
      <w:iCs/>
      <w:color w:val="0F4761" w:themeColor="accent1" w:themeShade="BF"/>
      <w:kern w:val="0"/>
      <w:sz w:val="24"/>
      <w:szCs w:val="30"/>
      <w:shd w:val="clear" w:color="auto" w:fill="FFFFFF"/>
      <w:lang w:eastAsia="en-CA"/>
      <w14:ligatures w14:val="none"/>
    </w:rPr>
  </w:style>
  <w:style w:type="character" w:customStyle="1" w:styleId="Heading5Char">
    <w:name w:val="Heading 5 Char"/>
    <w:basedOn w:val="DefaultParagraphFont"/>
    <w:link w:val="Heading5"/>
    <w:uiPriority w:val="9"/>
    <w:semiHidden/>
    <w:rsid w:val="00CB10F2"/>
    <w:rPr>
      <w:rFonts w:eastAsiaTheme="majorEastAsia" w:cstheme="majorBidi"/>
      <w:color w:val="0F4761" w:themeColor="accent1" w:themeShade="BF"/>
      <w:kern w:val="0"/>
      <w:sz w:val="24"/>
      <w:szCs w:val="30"/>
      <w:shd w:val="clear" w:color="auto" w:fill="FFFFFF"/>
      <w:lang w:eastAsia="en-CA"/>
      <w14:ligatures w14:val="none"/>
    </w:rPr>
  </w:style>
  <w:style w:type="character" w:customStyle="1" w:styleId="Heading6Char">
    <w:name w:val="Heading 6 Char"/>
    <w:basedOn w:val="DefaultParagraphFont"/>
    <w:link w:val="Heading6"/>
    <w:uiPriority w:val="9"/>
    <w:semiHidden/>
    <w:rsid w:val="00CB10F2"/>
    <w:rPr>
      <w:rFonts w:eastAsiaTheme="majorEastAsia" w:cstheme="majorBidi"/>
      <w:i/>
      <w:iCs/>
      <w:color w:val="595959" w:themeColor="text1" w:themeTint="A6"/>
      <w:kern w:val="0"/>
      <w:sz w:val="24"/>
      <w:szCs w:val="30"/>
      <w:shd w:val="clear" w:color="auto" w:fill="FFFFFF"/>
      <w:lang w:eastAsia="en-CA"/>
      <w14:ligatures w14:val="none"/>
    </w:rPr>
  </w:style>
  <w:style w:type="character" w:customStyle="1" w:styleId="Heading7Char">
    <w:name w:val="Heading 7 Char"/>
    <w:basedOn w:val="DefaultParagraphFont"/>
    <w:link w:val="Heading7"/>
    <w:uiPriority w:val="9"/>
    <w:semiHidden/>
    <w:rsid w:val="00CB10F2"/>
    <w:rPr>
      <w:rFonts w:eastAsiaTheme="majorEastAsia" w:cstheme="majorBidi"/>
      <w:color w:val="595959" w:themeColor="text1" w:themeTint="A6"/>
      <w:kern w:val="0"/>
      <w:sz w:val="24"/>
      <w:szCs w:val="30"/>
      <w:shd w:val="clear" w:color="auto" w:fill="FFFFFF"/>
      <w:lang w:eastAsia="en-CA"/>
      <w14:ligatures w14:val="none"/>
    </w:rPr>
  </w:style>
  <w:style w:type="character" w:customStyle="1" w:styleId="Heading8Char">
    <w:name w:val="Heading 8 Char"/>
    <w:basedOn w:val="DefaultParagraphFont"/>
    <w:link w:val="Heading8"/>
    <w:uiPriority w:val="9"/>
    <w:semiHidden/>
    <w:rsid w:val="00CB10F2"/>
    <w:rPr>
      <w:rFonts w:eastAsiaTheme="majorEastAsia" w:cstheme="majorBidi"/>
      <w:i/>
      <w:iCs/>
      <w:color w:val="272727" w:themeColor="text1" w:themeTint="D8"/>
      <w:kern w:val="0"/>
      <w:sz w:val="24"/>
      <w:szCs w:val="30"/>
      <w:shd w:val="clear" w:color="auto" w:fill="FFFFFF"/>
      <w:lang w:eastAsia="en-CA"/>
      <w14:ligatures w14:val="none"/>
    </w:rPr>
  </w:style>
  <w:style w:type="character" w:customStyle="1" w:styleId="Heading9Char">
    <w:name w:val="Heading 9 Char"/>
    <w:basedOn w:val="DefaultParagraphFont"/>
    <w:link w:val="Heading9"/>
    <w:uiPriority w:val="9"/>
    <w:semiHidden/>
    <w:rsid w:val="00CB10F2"/>
    <w:rPr>
      <w:rFonts w:eastAsiaTheme="majorEastAsia" w:cstheme="majorBidi"/>
      <w:color w:val="272727" w:themeColor="text1" w:themeTint="D8"/>
      <w:kern w:val="0"/>
      <w:sz w:val="24"/>
      <w:szCs w:val="30"/>
      <w:shd w:val="clear" w:color="auto" w:fill="FFFFFF"/>
      <w:lang w:eastAsia="en-CA"/>
      <w14:ligatures w14:val="none"/>
    </w:rPr>
  </w:style>
  <w:style w:type="paragraph" w:styleId="Title">
    <w:name w:val="Title"/>
    <w:basedOn w:val="Normal"/>
    <w:next w:val="Normal"/>
    <w:link w:val="TitleChar"/>
    <w:uiPriority w:val="10"/>
    <w:qFormat/>
    <w:rsid w:val="00CB10F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B10F2"/>
    <w:rPr>
      <w:rFonts w:asciiTheme="majorHAnsi" w:eastAsiaTheme="majorEastAsia" w:hAnsiTheme="majorHAnsi" w:cstheme="majorBidi"/>
      <w:spacing w:val="-10"/>
      <w:kern w:val="28"/>
      <w:sz w:val="56"/>
      <w:szCs w:val="56"/>
      <w:shd w:val="clear" w:color="auto" w:fill="FFFFFF"/>
      <w:lang w:eastAsia="en-CA"/>
      <w14:ligatures w14:val="none"/>
    </w:rPr>
  </w:style>
  <w:style w:type="paragraph" w:styleId="Subtitle">
    <w:name w:val="Subtitle"/>
    <w:basedOn w:val="Normal"/>
    <w:next w:val="Normal"/>
    <w:link w:val="SubtitleChar"/>
    <w:uiPriority w:val="11"/>
    <w:qFormat/>
    <w:rsid w:val="00CB10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0F2"/>
    <w:rPr>
      <w:rFonts w:eastAsiaTheme="majorEastAsia" w:cstheme="majorBidi"/>
      <w:color w:val="595959" w:themeColor="text1" w:themeTint="A6"/>
      <w:spacing w:val="15"/>
      <w:kern w:val="0"/>
      <w:sz w:val="28"/>
      <w:szCs w:val="28"/>
      <w:shd w:val="clear" w:color="auto" w:fill="FFFFFF"/>
      <w:lang w:eastAsia="en-CA"/>
      <w14:ligatures w14:val="none"/>
    </w:rPr>
  </w:style>
  <w:style w:type="paragraph" w:styleId="Quote">
    <w:name w:val="Quote"/>
    <w:basedOn w:val="Normal"/>
    <w:next w:val="Normal"/>
    <w:link w:val="QuoteChar"/>
    <w:uiPriority w:val="29"/>
    <w:qFormat/>
    <w:rsid w:val="00CB10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10F2"/>
    <w:rPr>
      <w:rFonts w:ascii="Times New Roman" w:hAnsi="Times New Roman" w:cs="Times New Roman"/>
      <w:i/>
      <w:iCs/>
      <w:color w:val="404040" w:themeColor="text1" w:themeTint="BF"/>
      <w:kern w:val="0"/>
      <w:sz w:val="24"/>
      <w:szCs w:val="30"/>
      <w:shd w:val="clear" w:color="auto" w:fill="FFFFFF"/>
      <w:lang w:eastAsia="en-CA"/>
      <w14:ligatures w14:val="none"/>
    </w:rPr>
  </w:style>
  <w:style w:type="paragraph" w:styleId="ListParagraph">
    <w:name w:val="List Paragraph"/>
    <w:basedOn w:val="Normal"/>
    <w:uiPriority w:val="34"/>
    <w:qFormat/>
    <w:rsid w:val="00CB10F2"/>
    <w:pPr>
      <w:ind w:left="720"/>
      <w:contextualSpacing/>
    </w:pPr>
  </w:style>
  <w:style w:type="character" w:styleId="IntenseEmphasis">
    <w:name w:val="Intense Emphasis"/>
    <w:basedOn w:val="DefaultParagraphFont"/>
    <w:uiPriority w:val="21"/>
    <w:qFormat/>
    <w:rsid w:val="00CB10F2"/>
    <w:rPr>
      <w:i/>
      <w:iCs/>
      <w:color w:val="0F4761" w:themeColor="accent1" w:themeShade="BF"/>
    </w:rPr>
  </w:style>
  <w:style w:type="paragraph" w:styleId="IntenseQuote">
    <w:name w:val="Intense Quote"/>
    <w:basedOn w:val="Normal"/>
    <w:next w:val="Normal"/>
    <w:link w:val="IntenseQuoteChar"/>
    <w:uiPriority w:val="30"/>
    <w:qFormat/>
    <w:rsid w:val="00CB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0F2"/>
    <w:rPr>
      <w:rFonts w:ascii="Times New Roman" w:hAnsi="Times New Roman" w:cs="Times New Roman"/>
      <w:i/>
      <w:iCs/>
      <w:color w:val="0F4761" w:themeColor="accent1" w:themeShade="BF"/>
      <w:kern w:val="0"/>
      <w:sz w:val="24"/>
      <w:szCs w:val="30"/>
      <w:shd w:val="clear" w:color="auto" w:fill="FFFFFF"/>
      <w:lang w:eastAsia="en-CA"/>
      <w14:ligatures w14:val="none"/>
    </w:rPr>
  </w:style>
  <w:style w:type="character" w:styleId="IntenseReference">
    <w:name w:val="Intense Reference"/>
    <w:basedOn w:val="DefaultParagraphFont"/>
    <w:uiPriority w:val="32"/>
    <w:qFormat/>
    <w:rsid w:val="00CB1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ronto.ca/city-government/planning-development/planning-studies-initiatives/zoning-for-major-transit-station-areas/" TargetMode="External"/><Relationship Id="rId13" Type="http://schemas.openxmlformats.org/officeDocument/2006/relationships/hyperlink" Target="https://www.toronto.ca/city-government/planning-development/application-details/?id=5748063&amp;pid=9765&amp;title=397-PHARMACY-AVE" TargetMode="External"/><Relationship Id="rId18" Type="http://schemas.openxmlformats.org/officeDocument/2006/relationships/hyperlink" Target="https://toronto.citynews.ca/2026/02/26/leaside-developer-cutting-down-trees-middle-of-the-nigh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ontra.com/wp-content/uploads/2026/03/Zoning-Changes-for-MTSA-Planning-Presentation.pdf" TargetMode="External"/><Relationship Id="rId12" Type="http://schemas.openxmlformats.org/officeDocument/2006/relationships/hyperlink" Target="https://www.toronto.ca/legdocs/mmis/2026/ph/bgrd/backgroundfile-284792.pdf" TargetMode="External"/><Relationship Id="rId17" Type="http://schemas.openxmlformats.org/officeDocument/2006/relationships/hyperlink" Target="https://haveyoursay.toronto.ca/development-review-city-planning-planning-study-events/mid-rise-building-design-guidelines-1" TargetMode="External"/><Relationship Id="rId2" Type="http://schemas.openxmlformats.org/officeDocument/2006/relationships/styles" Target="styles.xml"/><Relationship Id="rId16" Type="http://schemas.openxmlformats.org/officeDocument/2006/relationships/hyperlink" Target="https://haveyoursay.toronto.ca/development-review-city-planning-planning-study-events/mid-rise-building-design-guidelines" TargetMode="External"/><Relationship Id="rId20" Type="http://schemas.openxmlformats.org/officeDocument/2006/relationships/hyperlink" Target="https://leasidelife.com/in-the-weeds-with-new-transit-station-area-zonin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s://www.toronto.ca/city-government/planning-development/official-plan-guidelines/design-guidelines/mid-rise-building-design-guidelines/" TargetMode="External"/><Relationship Id="rId10" Type="http://schemas.openxmlformats.org/officeDocument/2006/relationships/hyperlink" Target="https://secure.toronto.ca/council/agenda-item.do?item=2025.PH26.4" TargetMode="External"/><Relationship Id="rId19" Type="http://schemas.openxmlformats.org/officeDocument/2006/relationships/hyperlink" Target="https://thelocal.to/understanding-the-eglinton-crosstown-in-seven-illustration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1720</Words>
  <Characters>9171</Characters>
  <Application>Microsoft Office Word</Application>
  <DocSecurity>0</DocSecurity>
  <Lines>327</Lines>
  <Paragraphs>126</Paragraphs>
  <ScaleCrop>false</ScaleCrop>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kivi</dc:creator>
  <cp:keywords/>
  <dc:description/>
  <cp:lastModifiedBy>al kivi</cp:lastModifiedBy>
  <cp:revision>2</cp:revision>
  <dcterms:created xsi:type="dcterms:W3CDTF">2026-03-06T14:18:00Z</dcterms:created>
  <dcterms:modified xsi:type="dcterms:W3CDTF">2026-03-06T14:27:00Z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8364a01d-e22c-4f1f-a33c-78905d01fb86</vt:lpwstr>
  </property>
</Properties>
</file>